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8420D" w14:textId="77777777" w:rsidR="004D3FA0" w:rsidRDefault="004D3FA0" w:rsidP="00037F68">
      <w:bookmarkStart w:id="0" w:name="_Toc414525061"/>
      <w:bookmarkStart w:id="1" w:name="_Toc414523854"/>
      <w:bookmarkStart w:id="2" w:name="_Toc415645022"/>
    </w:p>
    <w:p w14:paraId="3503A204" w14:textId="77777777" w:rsidR="00AE4E2B" w:rsidRDefault="00AE4E2B"/>
    <w:p w14:paraId="1648388C" w14:textId="77777777" w:rsidR="00AE4E2B" w:rsidRDefault="00AE4E2B"/>
    <w:p w14:paraId="106389D4" w14:textId="77777777" w:rsidR="00AE4E2B" w:rsidRDefault="00AE4E2B"/>
    <w:p w14:paraId="263D529E" w14:textId="77777777" w:rsidR="00AE4E2B" w:rsidRDefault="00AE4E2B"/>
    <w:p w14:paraId="5C11AE78" w14:textId="77777777" w:rsidR="00AE4E2B" w:rsidRDefault="00AE4E2B"/>
    <w:p w14:paraId="360C478B" w14:textId="77777777" w:rsidR="00AE4E2B" w:rsidRDefault="00AE4E2B"/>
    <w:p w14:paraId="6E9D70E5" w14:textId="77777777" w:rsidR="00AE4E2B" w:rsidRDefault="00AE4E2B"/>
    <w:p w14:paraId="2568DF68" w14:textId="77777777" w:rsidR="00AE4E2B" w:rsidRDefault="00AE4E2B"/>
    <w:p w14:paraId="589CBE90" w14:textId="77777777" w:rsidR="00AE4E2B" w:rsidRDefault="00AE4E2B"/>
    <w:p w14:paraId="237308FC" w14:textId="77777777" w:rsidR="00AE4E2B" w:rsidRDefault="00AE4E2B"/>
    <w:p w14:paraId="366B4227" w14:textId="77777777" w:rsidR="00AE4E2B" w:rsidRDefault="00AE4E2B"/>
    <w:p w14:paraId="5C299D72" w14:textId="77777777" w:rsidR="00AE4E2B" w:rsidRDefault="00AE4E2B"/>
    <w:p w14:paraId="1F9840B1" w14:textId="77777777" w:rsidR="00AE4E2B" w:rsidRDefault="00AE4E2B"/>
    <w:p w14:paraId="4398D736" w14:textId="77777777" w:rsidR="00AE4E2B" w:rsidRDefault="00AE4E2B"/>
    <w:p w14:paraId="5FF3D968" w14:textId="77777777" w:rsidR="00AE4E2B" w:rsidRPr="00AE4E2B" w:rsidRDefault="00AE4E2B" w:rsidP="00AE4E2B">
      <w:pPr>
        <w:jc w:val="center"/>
        <w:rPr>
          <w:rFonts w:asciiTheme="minorHAnsi" w:hAnsiTheme="minorHAnsi" w:cstheme="minorHAnsi"/>
        </w:rPr>
      </w:pPr>
    </w:p>
    <w:p w14:paraId="5ADC7E81" w14:textId="77777777" w:rsidR="004D3FA0" w:rsidRPr="00AE4E2B" w:rsidRDefault="004D3FA0" w:rsidP="00AE4E2B">
      <w:pPr>
        <w:jc w:val="center"/>
        <w:rPr>
          <w:rFonts w:asciiTheme="minorHAnsi" w:hAnsiTheme="minorHAnsi" w:cstheme="minorHAnsi"/>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A7438D" w:rsidRPr="006F339C" w14:paraId="147784EF" w14:textId="77777777" w:rsidTr="00A2786A">
        <w:tc>
          <w:tcPr>
            <w:tcW w:w="7672" w:type="dxa"/>
            <w:tcBorders>
              <w:left w:val="nil"/>
              <w:bottom w:val="nil"/>
            </w:tcBorders>
            <w:tcMar>
              <w:top w:w="216" w:type="dxa"/>
              <w:left w:w="115" w:type="dxa"/>
              <w:bottom w:w="216" w:type="dxa"/>
              <w:right w:w="115" w:type="dxa"/>
            </w:tcMar>
          </w:tcPr>
          <w:p w14:paraId="320F6A8E" w14:textId="77777777" w:rsidR="00A7438D" w:rsidRPr="006F339C" w:rsidRDefault="00A7438D" w:rsidP="00A2786A">
            <w:pPr>
              <w:pStyle w:val="Bezodstpw"/>
              <w:tabs>
                <w:tab w:val="left" w:pos="1550"/>
              </w:tabs>
              <w:spacing w:line="276" w:lineRule="auto"/>
              <w:jc w:val="center"/>
              <w:rPr>
                <w:rFonts w:cstheme="minorHAnsi"/>
                <w:color w:val="365F91" w:themeColor="accent1" w:themeShade="BF"/>
                <w:sz w:val="36"/>
                <w:szCs w:val="36"/>
              </w:rPr>
            </w:pPr>
            <w:r w:rsidRPr="006F339C">
              <w:rPr>
                <w:rFonts w:cstheme="minorHAnsi"/>
                <w:color w:val="365F91" w:themeColor="accent1" w:themeShade="BF"/>
                <w:sz w:val="32"/>
                <w:szCs w:val="32"/>
              </w:rPr>
              <w:t>Budowa instalacji termicznego przekształcania odpadów komunalnych w Koszalinie</w:t>
            </w:r>
          </w:p>
        </w:tc>
      </w:tr>
      <w:tr w:rsidR="00A7438D" w:rsidRPr="006F339C" w14:paraId="78CBFCF4" w14:textId="77777777" w:rsidTr="00A2786A">
        <w:tc>
          <w:tcPr>
            <w:tcW w:w="7672" w:type="dxa"/>
            <w:tcBorders>
              <w:left w:val="nil"/>
              <w:bottom w:val="nil"/>
            </w:tcBorders>
          </w:tcPr>
          <w:p w14:paraId="483372E8" w14:textId="77777777" w:rsidR="00A7438D" w:rsidRPr="006F339C" w:rsidRDefault="00A7438D" w:rsidP="00A2786A">
            <w:pPr>
              <w:pStyle w:val="Bezodstpw"/>
              <w:spacing w:line="276" w:lineRule="auto"/>
              <w:jc w:val="center"/>
              <w:rPr>
                <w:rFonts w:cstheme="minorHAnsi"/>
                <w:b/>
                <w:color w:val="365F91" w:themeColor="accent1" w:themeShade="BF"/>
                <w:sz w:val="36"/>
                <w:szCs w:val="36"/>
              </w:rPr>
            </w:pPr>
            <w:r w:rsidRPr="006F339C">
              <w:rPr>
                <w:rFonts w:cstheme="minorHAnsi"/>
                <w:b/>
                <w:color w:val="365F91" w:themeColor="accent1" w:themeShade="BF"/>
                <w:sz w:val="36"/>
                <w:szCs w:val="36"/>
              </w:rPr>
              <w:t>PROGRAM FUNKCJONALNO-UŻYTKOWY</w:t>
            </w:r>
          </w:p>
        </w:tc>
      </w:tr>
      <w:tr w:rsidR="00A7438D" w:rsidRPr="006F339C" w14:paraId="4B2B2E94" w14:textId="77777777" w:rsidTr="00A2786A">
        <w:trPr>
          <w:trHeight w:val="926"/>
        </w:trPr>
        <w:tc>
          <w:tcPr>
            <w:tcW w:w="7672" w:type="dxa"/>
            <w:tcBorders>
              <w:left w:val="nil"/>
            </w:tcBorders>
            <w:tcMar>
              <w:top w:w="216" w:type="dxa"/>
              <w:left w:w="115" w:type="dxa"/>
              <w:bottom w:w="216" w:type="dxa"/>
              <w:right w:w="115" w:type="dxa"/>
            </w:tcMar>
          </w:tcPr>
          <w:p w14:paraId="44B41234" w14:textId="62551894" w:rsidR="00A7438D" w:rsidRPr="006F339C" w:rsidRDefault="00160B32" w:rsidP="00A2786A">
            <w:pPr>
              <w:pStyle w:val="Bezodstpw"/>
              <w:spacing w:line="276" w:lineRule="auto"/>
              <w:jc w:val="center"/>
              <w:rPr>
                <w:rFonts w:cstheme="minorHAnsi"/>
                <w:b/>
                <w:color w:val="365F91" w:themeColor="accent1" w:themeShade="BF"/>
                <w:sz w:val="36"/>
                <w:szCs w:val="36"/>
              </w:rPr>
            </w:pPr>
            <w:r w:rsidRPr="006F339C">
              <w:rPr>
                <w:rFonts w:cstheme="minorHAnsi"/>
                <w:b/>
                <w:color w:val="365F91" w:themeColor="accent1" w:themeShade="BF"/>
                <w:sz w:val="36"/>
                <w:szCs w:val="36"/>
              </w:rPr>
              <w:t>Rozdział</w:t>
            </w:r>
            <w:r w:rsidR="00A7438D" w:rsidRPr="006F339C">
              <w:rPr>
                <w:rFonts w:cstheme="minorHAnsi"/>
                <w:b/>
                <w:color w:val="365F91" w:themeColor="accent1" w:themeShade="BF"/>
                <w:sz w:val="36"/>
                <w:szCs w:val="36"/>
              </w:rPr>
              <w:t xml:space="preserve"> 2.16 – Paliwa i media </w:t>
            </w:r>
          </w:p>
        </w:tc>
      </w:tr>
    </w:tbl>
    <w:p w14:paraId="5891E97C" w14:textId="77777777" w:rsidR="00AE4E2B" w:rsidRPr="006F339C" w:rsidRDefault="00AE4E2B" w:rsidP="00175955">
      <w:pPr>
        <w:rPr>
          <w:rFonts w:eastAsiaTheme="majorEastAsia" w:cs="Arial"/>
          <w:b/>
          <w:color w:val="365F91" w:themeColor="accent1" w:themeShade="BF"/>
          <w:sz w:val="36"/>
          <w:szCs w:val="36"/>
        </w:rPr>
      </w:pPr>
    </w:p>
    <w:p w14:paraId="431AF2E8" w14:textId="77777777" w:rsidR="00AE4E2B" w:rsidRPr="006F339C" w:rsidRDefault="00AE4E2B" w:rsidP="00175955">
      <w:pPr>
        <w:rPr>
          <w:rFonts w:eastAsiaTheme="majorEastAsia" w:cs="Arial"/>
          <w:b/>
          <w:color w:val="365F91" w:themeColor="accent1" w:themeShade="BF"/>
          <w:sz w:val="36"/>
          <w:szCs w:val="36"/>
        </w:rPr>
      </w:pPr>
    </w:p>
    <w:p w14:paraId="2D25BBA5" w14:textId="77777777" w:rsidR="00AE4E2B" w:rsidRPr="006F339C" w:rsidRDefault="00AE4E2B" w:rsidP="00175955">
      <w:pPr>
        <w:rPr>
          <w:rFonts w:eastAsiaTheme="majorEastAsia" w:cs="Arial"/>
          <w:b/>
          <w:color w:val="365F91" w:themeColor="accent1" w:themeShade="BF"/>
          <w:sz w:val="36"/>
          <w:szCs w:val="36"/>
        </w:rPr>
      </w:pPr>
    </w:p>
    <w:p w14:paraId="5D608F31" w14:textId="77777777" w:rsidR="00AE4E2B" w:rsidRPr="006F339C" w:rsidRDefault="00AE4E2B" w:rsidP="00175955">
      <w:pPr>
        <w:rPr>
          <w:rFonts w:eastAsiaTheme="majorEastAsia" w:cs="Arial"/>
          <w:b/>
          <w:color w:val="365F91" w:themeColor="accent1" w:themeShade="BF"/>
          <w:sz w:val="36"/>
          <w:szCs w:val="36"/>
        </w:rPr>
      </w:pPr>
    </w:p>
    <w:p w14:paraId="757D0CD0" w14:textId="77777777" w:rsidR="00AE4E2B" w:rsidRPr="006F339C" w:rsidRDefault="00AE4E2B" w:rsidP="00175955">
      <w:pPr>
        <w:rPr>
          <w:rFonts w:eastAsiaTheme="majorEastAsia" w:cs="Arial"/>
          <w:b/>
          <w:color w:val="365F91" w:themeColor="accent1" w:themeShade="BF"/>
          <w:sz w:val="36"/>
          <w:szCs w:val="36"/>
        </w:rPr>
      </w:pPr>
    </w:p>
    <w:p w14:paraId="0D37E0D0" w14:textId="77777777" w:rsidR="00AE4E2B" w:rsidRPr="006F339C" w:rsidRDefault="00AE4E2B" w:rsidP="00175955">
      <w:pPr>
        <w:rPr>
          <w:rFonts w:eastAsiaTheme="majorEastAsia" w:cs="Arial"/>
          <w:b/>
          <w:color w:val="365F91" w:themeColor="accent1" w:themeShade="BF"/>
          <w:sz w:val="36"/>
          <w:szCs w:val="36"/>
        </w:rPr>
      </w:pPr>
    </w:p>
    <w:p w14:paraId="40373EB5" w14:textId="77777777" w:rsidR="00AE4E2B" w:rsidRPr="006F339C" w:rsidRDefault="00AE4E2B" w:rsidP="00175955">
      <w:pPr>
        <w:rPr>
          <w:rFonts w:eastAsiaTheme="majorEastAsia" w:cs="Arial"/>
          <w:b/>
          <w:color w:val="365F91" w:themeColor="accent1" w:themeShade="BF"/>
          <w:sz w:val="36"/>
          <w:szCs w:val="36"/>
        </w:rPr>
      </w:pPr>
    </w:p>
    <w:p w14:paraId="5E0C98A8" w14:textId="77777777" w:rsidR="00AE4E2B" w:rsidRPr="006F339C" w:rsidRDefault="00AE4E2B" w:rsidP="00175955">
      <w:pPr>
        <w:rPr>
          <w:rFonts w:eastAsiaTheme="majorEastAsia" w:cs="Arial"/>
          <w:b/>
          <w:color w:val="365F91" w:themeColor="accent1" w:themeShade="BF"/>
          <w:sz w:val="36"/>
          <w:szCs w:val="36"/>
        </w:rPr>
      </w:pPr>
    </w:p>
    <w:p w14:paraId="2ABB4EA4" w14:textId="77777777" w:rsidR="00AE4E2B" w:rsidRPr="006F339C" w:rsidRDefault="00AE4E2B" w:rsidP="00175955">
      <w:pPr>
        <w:rPr>
          <w:rFonts w:eastAsiaTheme="majorEastAsia" w:cs="Arial"/>
          <w:b/>
          <w:color w:val="365F91" w:themeColor="accent1" w:themeShade="BF"/>
          <w:sz w:val="36"/>
          <w:szCs w:val="36"/>
        </w:rPr>
      </w:pPr>
    </w:p>
    <w:p w14:paraId="09BB3D63" w14:textId="77777777" w:rsidR="00AE4E2B" w:rsidRPr="006F339C" w:rsidRDefault="00AE4E2B" w:rsidP="00175955">
      <w:pPr>
        <w:rPr>
          <w:rFonts w:eastAsiaTheme="majorEastAsia" w:cs="Arial"/>
          <w:b/>
          <w:color w:val="365F91" w:themeColor="accent1" w:themeShade="BF"/>
          <w:sz w:val="36"/>
          <w:szCs w:val="36"/>
        </w:rPr>
      </w:pPr>
    </w:p>
    <w:p w14:paraId="6FD64FD2" w14:textId="77777777" w:rsidR="00AE4E2B" w:rsidRPr="006F339C" w:rsidRDefault="00AE4E2B" w:rsidP="00175955">
      <w:pPr>
        <w:rPr>
          <w:rFonts w:eastAsiaTheme="majorEastAsia" w:cs="Arial"/>
          <w:b/>
          <w:color w:val="365F91" w:themeColor="accent1" w:themeShade="BF"/>
          <w:sz w:val="36"/>
          <w:szCs w:val="36"/>
        </w:rPr>
      </w:pPr>
    </w:p>
    <w:p w14:paraId="0AA8E9CD" w14:textId="77777777" w:rsidR="00AE4E2B" w:rsidRPr="006F339C" w:rsidRDefault="00AE4E2B" w:rsidP="00175955">
      <w:pPr>
        <w:rPr>
          <w:rFonts w:eastAsiaTheme="majorEastAsia" w:cs="Arial"/>
          <w:b/>
          <w:color w:val="365F91" w:themeColor="accent1" w:themeShade="BF"/>
          <w:sz w:val="36"/>
          <w:szCs w:val="36"/>
        </w:rPr>
      </w:pPr>
    </w:p>
    <w:p w14:paraId="58658A74" w14:textId="77777777" w:rsidR="00AE4E2B" w:rsidRPr="006F339C" w:rsidRDefault="00AE4E2B" w:rsidP="00175955">
      <w:pPr>
        <w:rPr>
          <w:rFonts w:eastAsiaTheme="majorEastAsia" w:cs="Arial"/>
          <w:b/>
          <w:color w:val="365F91" w:themeColor="accent1" w:themeShade="BF"/>
          <w:sz w:val="36"/>
          <w:szCs w:val="36"/>
        </w:rPr>
      </w:pPr>
    </w:p>
    <w:p w14:paraId="477F8CDD" w14:textId="77777777" w:rsidR="00AE4E2B" w:rsidRPr="006F339C" w:rsidRDefault="00AE4E2B" w:rsidP="00175955">
      <w:pPr>
        <w:rPr>
          <w:rFonts w:eastAsiaTheme="majorEastAsia" w:cs="Arial"/>
          <w:b/>
          <w:color w:val="365F91" w:themeColor="accent1" w:themeShade="BF"/>
          <w:sz w:val="36"/>
          <w:szCs w:val="36"/>
        </w:rPr>
      </w:pPr>
    </w:p>
    <w:p w14:paraId="0E43CABE" w14:textId="77777777" w:rsidR="00AE4E2B" w:rsidRPr="006F339C" w:rsidRDefault="00AE4E2B" w:rsidP="00175955">
      <w:pPr>
        <w:rPr>
          <w:rFonts w:eastAsiaTheme="majorEastAsia" w:cs="Arial"/>
          <w:b/>
          <w:color w:val="365F91" w:themeColor="accent1" w:themeShade="BF"/>
          <w:sz w:val="36"/>
          <w:szCs w:val="36"/>
        </w:rPr>
      </w:pPr>
    </w:p>
    <w:p w14:paraId="09FE986E" w14:textId="77777777" w:rsidR="00AE4E2B" w:rsidRPr="006F339C" w:rsidRDefault="00AE4E2B" w:rsidP="00175955">
      <w:pPr>
        <w:rPr>
          <w:rFonts w:eastAsiaTheme="majorEastAsia" w:cs="Arial"/>
          <w:b/>
          <w:color w:val="365F91" w:themeColor="accent1" w:themeShade="BF"/>
          <w:sz w:val="36"/>
          <w:szCs w:val="36"/>
        </w:rPr>
      </w:pPr>
    </w:p>
    <w:p w14:paraId="3C35B879" w14:textId="77777777" w:rsidR="00AE4E2B" w:rsidRPr="006F339C" w:rsidRDefault="00AE4E2B" w:rsidP="00175955">
      <w:pPr>
        <w:rPr>
          <w:rFonts w:eastAsiaTheme="majorEastAsia" w:cs="Arial"/>
          <w:b/>
          <w:color w:val="365F91" w:themeColor="accent1" w:themeShade="BF"/>
          <w:sz w:val="36"/>
          <w:szCs w:val="36"/>
        </w:rPr>
      </w:pPr>
    </w:p>
    <w:p w14:paraId="47ADF405" w14:textId="77777777" w:rsidR="00AE4E2B" w:rsidRPr="006F339C" w:rsidRDefault="00AE4E2B" w:rsidP="00175955">
      <w:pPr>
        <w:rPr>
          <w:b/>
        </w:rPr>
      </w:pPr>
    </w:p>
    <w:sdt>
      <w:sdtPr>
        <w:rPr>
          <w:rFonts w:ascii="Arial" w:eastAsia="Times New Roman" w:hAnsi="Arial" w:cs="Arial"/>
          <w:b w:val="0"/>
          <w:bCs w:val="0"/>
          <w:color w:val="auto"/>
          <w:sz w:val="18"/>
          <w:szCs w:val="18"/>
          <w:lang w:eastAsia="pl-PL"/>
        </w:rPr>
        <w:id w:val="16998085"/>
        <w:docPartObj>
          <w:docPartGallery w:val="Table of Contents"/>
          <w:docPartUnique/>
        </w:docPartObj>
      </w:sdtPr>
      <w:sdtEndPr>
        <w:rPr>
          <w:rFonts w:cs="Times New Roman"/>
        </w:rPr>
      </w:sdtEndPr>
      <w:sdtContent>
        <w:p w14:paraId="6002215A" w14:textId="0B91AB40" w:rsidR="00B8318E" w:rsidRPr="006F339C" w:rsidRDefault="00FF12D9" w:rsidP="00601675">
          <w:pPr>
            <w:pStyle w:val="Nagwekspisutreci"/>
            <w:rPr>
              <w:rFonts w:asciiTheme="minorHAnsi" w:hAnsiTheme="minorHAnsi" w:cstheme="minorHAnsi"/>
              <w:color w:val="auto"/>
              <w:sz w:val="24"/>
              <w:szCs w:val="24"/>
            </w:rPr>
          </w:pPr>
          <w:r w:rsidRPr="006F339C">
            <w:rPr>
              <w:rFonts w:asciiTheme="minorHAnsi" w:hAnsiTheme="minorHAnsi" w:cstheme="minorHAnsi"/>
              <w:color w:val="auto"/>
              <w:sz w:val="24"/>
              <w:szCs w:val="24"/>
            </w:rPr>
            <w:t>Spis treści:</w:t>
          </w:r>
        </w:p>
        <w:p w14:paraId="3DC14093" w14:textId="25B190D0" w:rsidR="009869A0" w:rsidRDefault="00166705">
          <w:pPr>
            <w:pStyle w:val="Spistreci1"/>
            <w:rPr>
              <w:rFonts w:cstheme="minorBidi"/>
              <w:kern w:val="2"/>
              <w:sz w:val="22"/>
              <w:szCs w:val="22"/>
              <w14:ligatures w14:val="standardContextual"/>
            </w:rPr>
          </w:pPr>
          <w:r w:rsidRPr="006F339C">
            <w:rPr>
              <w:rFonts w:cstheme="minorHAnsi"/>
              <w:sz w:val="22"/>
              <w:szCs w:val="22"/>
            </w:rPr>
            <w:fldChar w:fldCharType="begin"/>
          </w:r>
          <w:r w:rsidRPr="006F339C">
            <w:rPr>
              <w:rFonts w:cstheme="minorHAnsi"/>
              <w:sz w:val="22"/>
              <w:szCs w:val="22"/>
            </w:rPr>
            <w:instrText xml:space="preserve"> TOC \o "1-3" \h \z \u </w:instrText>
          </w:r>
          <w:r w:rsidRPr="006F339C">
            <w:rPr>
              <w:rFonts w:cstheme="minorHAnsi"/>
              <w:sz w:val="22"/>
              <w:szCs w:val="22"/>
            </w:rPr>
            <w:fldChar w:fldCharType="separate"/>
          </w:r>
          <w:hyperlink w:anchor="_Toc164780925" w:history="1">
            <w:r w:rsidR="009869A0" w:rsidRPr="00D70ADE">
              <w:rPr>
                <w:rStyle w:val="Hipercze"/>
              </w:rPr>
              <w:t>1.</w:t>
            </w:r>
            <w:r w:rsidR="009869A0">
              <w:rPr>
                <w:rFonts w:cstheme="minorBidi"/>
                <w:kern w:val="2"/>
                <w:sz w:val="22"/>
                <w:szCs w:val="22"/>
                <w14:ligatures w14:val="standardContextual"/>
              </w:rPr>
              <w:tab/>
            </w:r>
            <w:r w:rsidR="009869A0" w:rsidRPr="00D70ADE">
              <w:rPr>
                <w:rStyle w:val="Hipercze"/>
              </w:rPr>
              <w:t>Paliwa</w:t>
            </w:r>
            <w:r w:rsidR="009869A0">
              <w:rPr>
                <w:webHidden/>
              </w:rPr>
              <w:tab/>
            </w:r>
            <w:r w:rsidR="009869A0">
              <w:rPr>
                <w:webHidden/>
              </w:rPr>
              <w:fldChar w:fldCharType="begin"/>
            </w:r>
            <w:r w:rsidR="009869A0">
              <w:rPr>
                <w:webHidden/>
              </w:rPr>
              <w:instrText xml:space="preserve"> PAGEREF _Toc164780925 \h </w:instrText>
            </w:r>
            <w:r w:rsidR="009869A0">
              <w:rPr>
                <w:webHidden/>
              </w:rPr>
            </w:r>
            <w:r w:rsidR="009869A0">
              <w:rPr>
                <w:webHidden/>
              </w:rPr>
              <w:fldChar w:fldCharType="separate"/>
            </w:r>
            <w:r w:rsidR="009869A0">
              <w:rPr>
                <w:webHidden/>
              </w:rPr>
              <w:t>3</w:t>
            </w:r>
            <w:r w:rsidR="009869A0">
              <w:rPr>
                <w:webHidden/>
              </w:rPr>
              <w:fldChar w:fldCharType="end"/>
            </w:r>
          </w:hyperlink>
        </w:p>
        <w:p w14:paraId="39D723B7" w14:textId="427910EA" w:rsidR="009869A0" w:rsidRDefault="009869A0">
          <w:pPr>
            <w:pStyle w:val="Spistreci2"/>
            <w:rPr>
              <w:rFonts w:eastAsiaTheme="minorEastAsia" w:cstheme="minorBidi"/>
              <w:noProof/>
              <w:kern w:val="2"/>
              <w:sz w:val="22"/>
              <w:szCs w:val="22"/>
              <w14:ligatures w14:val="standardContextual"/>
            </w:rPr>
          </w:pPr>
          <w:hyperlink w:anchor="_Toc164780926" w:history="1">
            <w:r w:rsidRPr="00D70ADE">
              <w:rPr>
                <w:rStyle w:val="Hipercze"/>
                <w:noProof/>
              </w:rPr>
              <w:t>1.1.</w:t>
            </w:r>
            <w:r>
              <w:rPr>
                <w:rFonts w:eastAsiaTheme="minorEastAsia" w:cstheme="minorBidi"/>
                <w:noProof/>
                <w:kern w:val="2"/>
                <w:sz w:val="22"/>
                <w:szCs w:val="22"/>
                <w14:ligatures w14:val="standardContextual"/>
              </w:rPr>
              <w:tab/>
            </w:r>
            <w:r w:rsidRPr="00D70ADE">
              <w:rPr>
                <w:rStyle w:val="Hipercze"/>
                <w:noProof/>
              </w:rPr>
              <w:t>Paliwo podstawowe</w:t>
            </w:r>
            <w:r>
              <w:rPr>
                <w:noProof/>
                <w:webHidden/>
              </w:rPr>
              <w:tab/>
            </w:r>
            <w:r>
              <w:rPr>
                <w:noProof/>
                <w:webHidden/>
              </w:rPr>
              <w:fldChar w:fldCharType="begin"/>
            </w:r>
            <w:r>
              <w:rPr>
                <w:noProof/>
                <w:webHidden/>
              </w:rPr>
              <w:instrText xml:space="preserve"> PAGEREF _Toc164780926 \h </w:instrText>
            </w:r>
            <w:r>
              <w:rPr>
                <w:noProof/>
                <w:webHidden/>
              </w:rPr>
            </w:r>
            <w:r>
              <w:rPr>
                <w:noProof/>
                <w:webHidden/>
              </w:rPr>
              <w:fldChar w:fldCharType="separate"/>
            </w:r>
            <w:r>
              <w:rPr>
                <w:noProof/>
                <w:webHidden/>
              </w:rPr>
              <w:t>3</w:t>
            </w:r>
            <w:r>
              <w:rPr>
                <w:noProof/>
                <w:webHidden/>
              </w:rPr>
              <w:fldChar w:fldCharType="end"/>
            </w:r>
          </w:hyperlink>
        </w:p>
        <w:p w14:paraId="0D81F4EE" w14:textId="147B5926" w:rsidR="009869A0" w:rsidRDefault="009869A0">
          <w:pPr>
            <w:pStyle w:val="Spistreci2"/>
            <w:rPr>
              <w:rFonts w:eastAsiaTheme="minorEastAsia" w:cstheme="minorBidi"/>
              <w:noProof/>
              <w:kern w:val="2"/>
              <w:sz w:val="22"/>
              <w:szCs w:val="22"/>
              <w14:ligatures w14:val="standardContextual"/>
            </w:rPr>
          </w:pPr>
          <w:hyperlink w:anchor="_Toc164780927" w:history="1">
            <w:r w:rsidRPr="00D70ADE">
              <w:rPr>
                <w:rStyle w:val="Hipercze"/>
                <w:noProof/>
              </w:rPr>
              <w:t>1.2.</w:t>
            </w:r>
            <w:r>
              <w:rPr>
                <w:rFonts w:eastAsiaTheme="minorEastAsia" w:cstheme="minorBidi"/>
                <w:noProof/>
                <w:kern w:val="2"/>
                <w:sz w:val="22"/>
                <w:szCs w:val="22"/>
                <w14:ligatures w14:val="standardContextual"/>
              </w:rPr>
              <w:tab/>
            </w:r>
            <w:r w:rsidRPr="00D70ADE">
              <w:rPr>
                <w:rStyle w:val="Hipercze"/>
                <w:noProof/>
              </w:rPr>
              <w:t>Paliwo pomocnicze</w:t>
            </w:r>
            <w:r>
              <w:rPr>
                <w:noProof/>
                <w:webHidden/>
              </w:rPr>
              <w:tab/>
            </w:r>
            <w:r>
              <w:rPr>
                <w:noProof/>
                <w:webHidden/>
              </w:rPr>
              <w:fldChar w:fldCharType="begin"/>
            </w:r>
            <w:r>
              <w:rPr>
                <w:noProof/>
                <w:webHidden/>
              </w:rPr>
              <w:instrText xml:space="preserve"> PAGEREF _Toc164780927 \h </w:instrText>
            </w:r>
            <w:r>
              <w:rPr>
                <w:noProof/>
                <w:webHidden/>
              </w:rPr>
            </w:r>
            <w:r>
              <w:rPr>
                <w:noProof/>
                <w:webHidden/>
              </w:rPr>
              <w:fldChar w:fldCharType="separate"/>
            </w:r>
            <w:r>
              <w:rPr>
                <w:noProof/>
                <w:webHidden/>
              </w:rPr>
              <w:t>4</w:t>
            </w:r>
            <w:r>
              <w:rPr>
                <w:noProof/>
                <w:webHidden/>
              </w:rPr>
              <w:fldChar w:fldCharType="end"/>
            </w:r>
          </w:hyperlink>
        </w:p>
        <w:p w14:paraId="4D9E12F2" w14:textId="7E7748D0" w:rsidR="009869A0" w:rsidRDefault="009869A0">
          <w:pPr>
            <w:pStyle w:val="Spistreci1"/>
            <w:rPr>
              <w:rFonts w:cstheme="minorBidi"/>
              <w:kern w:val="2"/>
              <w:sz w:val="22"/>
              <w:szCs w:val="22"/>
              <w14:ligatures w14:val="standardContextual"/>
            </w:rPr>
          </w:pPr>
          <w:hyperlink w:anchor="_Toc164780928" w:history="1">
            <w:r w:rsidRPr="00D70ADE">
              <w:rPr>
                <w:rStyle w:val="Hipercze"/>
                <w:rFonts w:eastAsiaTheme="minorHAnsi"/>
                <w:lang w:eastAsia="en-US"/>
              </w:rPr>
              <w:t>2.</w:t>
            </w:r>
            <w:r>
              <w:rPr>
                <w:rFonts w:cstheme="minorBidi"/>
                <w:kern w:val="2"/>
                <w:sz w:val="22"/>
                <w:szCs w:val="22"/>
                <w14:ligatures w14:val="standardContextual"/>
              </w:rPr>
              <w:tab/>
            </w:r>
            <w:r w:rsidRPr="00D70ADE">
              <w:rPr>
                <w:rStyle w:val="Hipercze"/>
              </w:rPr>
              <w:t>Media</w:t>
            </w:r>
            <w:r>
              <w:rPr>
                <w:webHidden/>
              </w:rPr>
              <w:tab/>
            </w:r>
            <w:r>
              <w:rPr>
                <w:webHidden/>
              </w:rPr>
              <w:fldChar w:fldCharType="begin"/>
            </w:r>
            <w:r>
              <w:rPr>
                <w:webHidden/>
              </w:rPr>
              <w:instrText xml:space="preserve"> PAGEREF _Toc164780928 \h </w:instrText>
            </w:r>
            <w:r>
              <w:rPr>
                <w:webHidden/>
              </w:rPr>
            </w:r>
            <w:r>
              <w:rPr>
                <w:webHidden/>
              </w:rPr>
              <w:fldChar w:fldCharType="separate"/>
            </w:r>
            <w:r>
              <w:rPr>
                <w:webHidden/>
              </w:rPr>
              <w:t>5</w:t>
            </w:r>
            <w:r>
              <w:rPr>
                <w:webHidden/>
              </w:rPr>
              <w:fldChar w:fldCharType="end"/>
            </w:r>
          </w:hyperlink>
        </w:p>
        <w:p w14:paraId="4449A881" w14:textId="17FE7780" w:rsidR="009869A0" w:rsidRDefault="009869A0">
          <w:pPr>
            <w:pStyle w:val="Spistreci2"/>
            <w:rPr>
              <w:rFonts w:eastAsiaTheme="minorEastAsia" w:cstheme="minorBidi"/>
              <w:noProof/>
              <w:kern w:val="2"/>
              <w:sz w:val="22"/>
              <w:szCs w:val="22"/>
              <w14:ligatures w14:val="standardContextual"/>
            </w:rPr>
          </w:pPr>
          <w:hyperlink w:anchor="_Toc164780929" w:history="1">
            <w:r w:rsidRPr="00D70ADE">
              <w:rPr>
                <w:rStyle w:val="Hipercze"/>
                <w:noProof/>
              </w:rPr>
              <w:t>2.1.</w:t>
            </w:r>
            <w:r>
              <w:rPr>
                <w:rFonts w:eastAsiaTheme="minorEastAsia" w:cstheme="minorBidi"/>
                <w:noProof/>
                <w:kern w:val="2"/>
                <w:sz w:val="22"/>
                <w:szCs w:val="22"/>
                <w14:ligatures w14:val="standardContextual"/>
              </w:rPr>
              <w:tab/>
            </w:r>
            <w:r w:rsidRPr="00D70ADE">
              <w:rPr>
                <w:rStyle w:val="Hipercze"/>
                <w:noProof/>
              </w:rPr>
              <w:t>Woda surowa – woda z miejskiej sieci wodociągowej</w:t>
            </w:r>
            <w:r>
              <w:rPr>
                <w:noProof/>
                <w:webHidden/>
              </w:rPr>
              <w:tab/>
            </w:r>
            <w:r>
              <w:rPr>
                <w:noProof/>
                <w:webHidden/>
              </w:rPr>
              <w:fldChar w:fldCharType="begin"/>
            </w:r>
            <w:r>
              <w:rPr>
                <w:noProof/>
                <w:webHidden/>
              </w:rPr>
              <w:instrText xml:space="preserve"> PAGEREF _Toc164780929 \h </w:instrText>
            </w:r>
            <w:r>
              <w:rPr>
                <w:noProof/>
                <w:webHidden/>
              </w:rPr>
            </w:r>
            <w:r>
              <w:rPr>
                <w:noProof/>
                <w:webHidden/>
              </w:rPr>
              <w:fldChar w:fldCharType="separate"/>
            </w:r>
            <w:r>
              <w:rPr>
                <w:noProof/>
                <w:webHidden/>
              </w:rPr>
              <w:t>5</w:t>
            </w:r>
            <w:r>
              <w:rPr>
                <w:noProof/>
                <w:webHidden/>
              </w:rPr>
              <w:fldChar w:fldCharType="end"/>
            </w:r>
          </w:hyperlink>
        </w:p>
        <w:p w14:paraId="58D2277E" w14:textId="731DF412" w:rsidR="009869A0" w:rsidRDefault="009869A0">
          <w:pPr>
            <w:pStyle w:val="Spistreci2"/>
            <w:rPr>
              <w:rFonts w:eastAsiaTheme="minorEastAsia" w:cstheme="minorBidi"/>
              <w:noProof/>
              <w:kern w:val="2"/>
              <w:sz w:val="22"/>
              <w:szCs w:val="22"/>
              <w14:ligatures w14:val="standardContextual"/>
            </w:rPr>
          </w:pPr>
          <w:hyperlink w:anchor="_Toc164780930" w:history="1">
            <w:r w:rsidRPr="00D70ADE">
              <w:rPr>
                <w:rStyle w:val="Hipercze"/>
                <w:noProof/>
              </w:rPr>
              <w:t>2.2.</w:t>
            </w:r>
            <w:r>
              <w:rPr>
                <w:rFonts w:eastAsiaTheme="minorEastAsia" w:cstheme="minorBidi"/>
                <w:noProof/>
                <w:kern w:val="2"/>
                <w:sz w:val="22"/>
                <w:szCs w:val="22"/>
                <w14:ligatures w14:val="standardContextual"/>
              </w:rPr>
              <w:tab/>
            </w:r>
            <w:r w:rsidRPr="00D70ADE">
              <w:rPr>
                <w:rStyle w:val="Hipercze"/>
                <w:noProof/>
              </w:rPr>
              <w:t>Woda obiegowa</w:t>
            </w:r>
            <w:r>
              <w:rPr>
                <w:noProof/>
                <w:webHidden/>
              </w:rPr>
              <w:tab/>
            </w:r>
            <w:r>
              <w:rPr>
                <w:noProof/>
                <w:webHidden/>
              </w:rPr>
              <w:fldChar w:fldCharType="begin"/>
            </w:r>
            <w:r>
              <w:rPr>
                <w:noProof/>
                <w:webHidden/>
              </w:rPr>
              <w:instrText xml:space="preserve"> PAGEREF _Toc164780930 \h </w:instrText>
            </w:r>
            <w:r>
              <w:rPr>
                <w:noProof/>
                <w:webHidden/>
              </w:rPr>
            </w:r>
            <w:r>
              <w:rPr>
                <w:noProof/>
                <w:webHidden/>
              </w:rPr>
              <w:fldChar w:fldCharType="separate"/>
            </w:r>
            <w:r>
              <w:rPr>
                <w:noProof/>
                <w:webHidden/>
              </w:rPr>
              <w:t>5</w:t>
            </w:r>
            <w:r>
              <w:rPr>
                <w:noProof/>
                <w:webHidden/>
              </w:rPr>
              <w:fldChar w:fldCharType="end"/>
            </w:r>
          </w:hyperlink>
        </w:p>
        <w:p w14:paraId="17856625" w14:textId="1141E352" w:rsidR="009B2F62" w:rsidRPr="006F339C" w:rsidRDefault="00166705" w:rsidP="0000521F">
          <w:r w:rsidRPr="006F339C">
            <w:rPr>
              <w:rFonts w:asciiTheme="minorHAnsi" w:eastAsiaTheme="minorEastAsia" w:hAnsiTheme="minorHAnsi" w:cstheme="minorHAnsi"/>
              <w:noProof/>
              <w:sz w:val="22"/>
              <w:szCs w:val="22"/>
            </w:rPr>
            <w:fldChar w:fldCharType="end"/>
          </w:r>
        </w:p>
      </w:sdtContent>
    </w:sdt>
    <w:p w14:paraId="73AC603F" w14:textId="4438B7AE" w:rsidR="0000521F" w:rsidRPr="006F339C" w:rsidRDefault="0000521F">
      <w:pPr>
        <w:spacing w:before="0" w:after="200" w:line="276" w:lineRule="auto"/>
        <w:rPr>
          <w:b/>
        </w:rPr>
      </w:pPr>
      <w:r w:rsidRPr="006F339C">
        <w:rPr>
          <w:b/>
        </w:rPr>
        <w:br w:type="page"/>
      </w:r>
    </w:p>
    <w:p w14:paraId="737BC102" w14:textId="75EE91FA" w:rsidR="001944D8" w:rsidRPr="006F339C" w:rsidRDefault="001944D8" w:rsidP="00930F66">
      <w:pPr>
        <w:pStyle w:val="1nagwek1"/>
      </w:pPr>
      <w:bookmarkStart w:id="3" w:name="_Toc164780925"/>
      <w:r w:rsidRPr="006F339C">
        <w:lastRenderedPageBreak/>
        <w:t>Paliwa</w:t>
      </w:r>
      <w:bookmarkEnd w:id="3"/>
    </w:p>
    <w:p w14:paraId="2A7A8E3C" w14:textId="10FB1FEA" w:rsidR="001944D8" w:rsidRPr="006F339C" w:rsidRDefault="00863787" w:rsidP="008F7F9C">
      <w:pPr>
        <w:pStyle w:val="2nagwek2"/>
        <w:spacing w:before="60" w:after="60"/>
        <w:ind w:left="573" w:hanging="431"/>
      </w:pPr>
      <w:bookmarkStart w:id="4" w:name="_Toc164780926"/>
      <w:r w:rsidRPr="006F339C">
        <w:t>Paliwo podstawowe</w:t>
      </w:r>
      <w:bookmarkEnd w:id="4"/>
    </w:p>
    <w:p w14:paraId="062E3688" w14:textId="64A72D84" w:rsidR="00602FA3" w:rsidRPr="006F339C" w:rsidRDefault="00602FA3"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ITPOK</w:t>
      </w:r>
      <w:r w:rsidR="007E2955" w:rsidRPr="006F339C">
        <w:rPr>
          <w:rFonts w:asciiTheme="minorHAnsi" w:hAnsiTheme="minorHAnsi" w:cstheme="minorHAnsi"/>
          <w:sz w:val="22"/>
          <w:szCs w:val="22"/>
        </w:rPr>
        <w:t xml:space="preserve"> </w:t>
      </w:r>
      <w:r w:rsidR="009306F6" w:rsidRPr="006F339C">
        <w:rPr>
          <w:rFonts w:asciiTheme="minorHAnsi" w:hAnsiTheme="minorHAnsi" w:cstheme="minorHAnsi"/>
          <w:sz w:val="22"/>
          <w:szCs w:val="22"/>
        </w:rPr>
        <w:t xml:space="preserve">ma być </w:t>
      </w:r>
      <w:r w:rsidR="007E2955" w:rsidRPr="006F339C">
        <w:rPr>
          <w:rFonts w:asciiTheme="minorHAnsi" w:hAnsiTheme="minorHAnsi" w:cstheme="minorHAnsi"/>
          <w:sz w:val="22"/>
          <w:szCs w:val="22"/>
        </w:rPr>
        <w:t>przeznaczon</w:t>
      </w:r>
      <w:r w:rsidR="009306F6" w:rsidRPr="006F339C">
        <w:rPr>
          <w:rFonts w:asciiTheme="minorHAnsi" w:hAnsiTheme="minorHAnsi" w:cstheme="minorHAnsi"/>
          <w:sz w:val="22"/>
          <w:szCs w:val="22"/>
        </w:rPr>
        <w:t>y</w:t>
      </w:r>
      <w:r w:rsidR="007E2955" w:rsidRPr="006F339C">
        <w:rPr>
          <w:rFonts w:asciiTheme="minorHAnsi" w:hAnsiTheme="minorHAnsi" w:cstheme="minorHAnsi"/>
          <w:sz w:val="22"/>
          <w:szCs w:val="22"/>
        </w:rPr>
        <w:t xml:space="preserve"> do spalania paliwa wytwarzanego z odpadów komunalnych oraz innych odpadów nie niebezpiecznych – czyli odpad</w:t>
      </w:r>
      <w:r w:rsidR="006E0497" w:rsidRPr="006F339C">
        <w:rPr>
          <w:rFonts w:asciiTheme="minorHAnsi" w:hAnsiTheme="minorHAnsi" w:cstheme="minorHAnsi"/>
          <w:sz w:val="22"/>
          <w:szCs w:val="22"/>
        </w:rPr>
        <w:t>ów</w:t>
      </w:r>
      <w:r w:rsidR="007E2955" w:rsidRPr="006F339C">
        <w:rPr>
          <w:rFonts w:asciiTheme="minorHAnsi" w:hAnsiTheme="minorHAnsi" w:cstheme="minorHAnsi"/>
          <w:sz w:val="22"/>
          <w:szCs w:val="22"/>
        </w:rPr>
        <w:t xml:space="preserve"> o kodach</w:t>
      </w:r>
      <w:r w:rsidRPr="006F339C">
        <w:rPr>
          <w:rFonts w:asciiTheme="minorHAnsi" w:hAnsiTheme="minorHAnsi" w:cstheme="minorHAnsi"/>
          <w:sz w:val="22"/>
          <w:szCs w:val="22"/>
        </w:rPr>
        <w:t>:</w:t>
      </w:r>
    </w:p>
    <w:p w14:paraId="4E83A38A" w14:textId="55AFCC32"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19 05 99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inne niewymienione odpady, z grupy 19 05 (odpady z tlenowego rozkładu odpadów stałych (kompostownia</w:t>
      </w:r>
      <w:r w:rsidR="009306F6" w:rsidRPr="006F339C">
        <w:rPr>
          <w:rFonts w:asciiTheme="minorHAnsi" w:hAnsiTheme="minorHAnsi" w:cstheme="minorHAnsi"/>
          <w:sz w:val="22"/>
          <w:szCs w:val="22"/>
        </w:rPr>
        <w:t xml:space="preserve"> i stabilizacja tlenowa</w:t>
      </w:r>
      <w:r w:rsidRPr="006F339C">
        <w:rPr>
          <w:rFonts w:asciiTheme="minorHAnsi" w:hAnsiTheme="minorHAnsi" w:cstheme="minorHAnsi"/>
          <w:sz w:val="22"/>
          <w:szCs w:val="22"/>
        </w:rPr>
        <w:t>)),</w:t>
      </w:r>
    </w:p>
    <w:p w14:paraId="2B25D4C7" w14:textId="5BD1432B"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19 12 04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tworzywa sztuczne i guma,</w:t>
      </w:r>
    </w:p>
    <w:p w14:paraId="6560A27E" w14:textId="5983E8A4" w:rsidR="00023E71"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19 12 10 </w:t>
      </w:r>
      <w:r w:rsidR="004367C6" w:rsidRPr="006F339C">
        <w:rPr>
          <w:rFonts w:asciiTheme="minorHAnsi" w:hAnsiTheme="minorHAnsi" w:cstheme="minorHAnsi"/>
          <w:sz w:val="22"/>
          <w:szCs w:val="22"/>
        </w:rPr>
        <w:tab/>
        <w:t>–</w:t>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odpady palne (paliwo alternatywne</w:t>
      </w:r>
      <w:r w:rsidR="00A679F2">
        <w:rPr>
          <w:rFonts w:asciiTheme="minorHAnsi" w:hAnsiTheme="minorHAnsi" w:cstheme="minorHAnsi"/>
          <w:sz w:val="22"/>
          <w:szCs w:val="22"/>
        </w:rPr>
        <w:t>, RDF</w:t>
      </w:r>
      <w:r w:rsidRPr="006F339C">
        <w:rPr>
          <w:rFonts w:asciiTheme="minorHAnsi" w:hAnsiTheme="minorHAnsi" w:cstheme="minorHAnsi"/>
          <w:sz w:val="22"/>
          <w:szCs w:val="22"/>
        </w:rPr>
        <w:t>),</w:t>
      </w:r>
    </w:p>
    <w:p w14:paraId="333F103C" w14:textId="4A96E634" w:rsidR="00BB7B7B" w:rsidRPr="006F339C" w:rsidRDefault="00023E71" w:rsidP="004367C6">
      <w:pPr>
        <w:pStyle w:val="Akapitzlist"/>
        <w:numPr>
          <w:ilvl w:val="0"/>
          <w:numId w:val="31"/>
        </w:numPr>
        <w:tabs>
          <w:tab w:val="left" w:pos="1701"/>
          <w:tab w:val="left" w:pos="1985"/>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19 12 12 </w:t>
      </w:r>
      <w:r w:rsidR="004367C6" w:rsidRPr="006F339C">
        <w:rPr>
          <w:rFonts w:asciiTheme="minorHAnsi" w:hAnsiTheme="minorHAnsi" w:cstheme="minorHAnsi"/>
          <w:sz w:val="22"/>
          <w:szCs w:val="22"/>
        </w:rPr>
        <w:tab/>
        <w:t>–</w:t>
      </w:r>
      <w:r w:rsidRPr="006F339C">
        <w:rPr>
          <w:rFonts w:asciiTheme="minorHAnsi" w:hAnsiTheme="minorHAnsi" w:cstheme="minorHAnsi"/>
          <w:sz w:val="22"/>
          <w:szCs w:val="22"/>
        </w:rPr>
        <w:t xml:space="preserve"> </w:t>
      </w:r>
      <w:r w:rsidR="004367C6" w:rsidRPr="006F339C">
        <w:rPr>
          <w:rFonts w:asciiTheme="minorHAnsi" w:hAnsiTheme="minorHAnsi" w:cstheme="minorHAnsi"/>
          <w:sz w:val="22"/>
          <w:szCs w:val="22"/>
        </w:rPr>
        <w:tab/>
      </w:r>
      <w:r w:rsidRPr="006F339C">
        <w:rPr>
          <w:rFonts w:asciiTheme="minorHAnsi" w:hAnsiTheme="minorHAnsi" w:cstheme="minorHAnsi"/>
          <w:sz w:val="22"/>
          <w:szCs w:val="22"/>
        </w:rPr>
        <w:t>inne odpady (w tym zmieszane substancje i przedmioty) z mechanicznej obróbki odpadów inne niż wymienione w 19 12 11</w:t>
      </w:r>
      <w:r w:rsidR="00A679F2">
        <w:rPr>
          <w:rFonts w:asciiTheme="minorHAnsi" w:hAnsiTheme="minorHAnsi" w:cstheme="minorHAnsi"/>
          <w:sz w:val="22"/>
          <w:szCs w:val="22"/>
        </w:rPr>
        <w:t xml:space="preserve"> (</w:t>
      </w:r>
      <w:proofErr w:type="spellStart"/>
      <w:r w:rsidR="00A679F2">
        <w:rPr>
          <w:rFonts w:asciiTheme="minorHAnsi" w:hAnsiTheme="minorHAnsi" w:cstheme="minorHAnsi"/>
          <w:sz w:val="22"/>
          <w:szCs w:val="22"/>
        </w:rPr>
        <w:t>pre</w:t>
      </w:r>
      <w:proofErr w:type="spellEnd"/>
      <w:r w:rsidR="00A679F2">
        <w:rPr>
          <w:rFonts w:asciiTheme="minorHAnsi" w:hAnsiTheme="minorHAnsi" w:cstheme="minorHAnsi"/>
          <w:sz w:val="22"/>
          <w:szCs w:val="22"/>
        </w:rPr>
        <w:t>-RDF);</w:t>
      </w:r>
    </w:p>
    <w:p w14:paraId="7587F235" w14:textId="3568AB40" w:rsidR="007E2955" w:rsidRPr="006F339C" w:rsidRDefault="00BB7B7B" w:rsidP="00023E71">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których mieszanina </w:t>
      </w:r>
      <w:r w:rsidR="00D3725E" w:rsidRPr="006F339C">
        <w:rPr>
          <w:rFonts w:asciiTheme="minorHAnsi" w:hAnsiTheme="minorHAnsi" w:cstheme="minorHAnsi"/>
          <w:sz w:val="22"/>
          <w:szCs w:val="22"/>
        </w:rPr>
        <w:t>zwan</w:t>
      </w:r>
      <w:r w:rsidRPr="006F339C">
        <w:rPr>
          <w:rFonts w:asciiTheme="minorHAnsi" w:hAnsiTheme="minorHAnsi" w:cstheme="minorHAnsi"/>
          <w:sz w:val="22"/>
          <w:szCs w:val="22"/>
        </w:rPr>
        <w:t>a jest</w:t>
      </w:r>
      <w:r w:rsidR="00D3725E" w:rsidRPr="006F339C">
        <w:rPr>
          <w:rFonts w:asciiTheme="minorHAnsi" w:hAnsiTheme="minorHAnsi" w:cstheme="minorHAnsi"/>
          <w:sz w:val="22"/>
          <w:szCs w:val="22"/>
        </w:rPr>
        <w:t xml:space="preserve"> dalej </w:t>
      </w:r>
      <w:bookmarkStart w:id="5" w:name="_Hlk155351511"/>
      <w:r w:rsidRPr="006F339C">
        <w:rPr>
          <w:rFonts w:asciiTheme="minorHAnsi" w:hAnsiTheme="minorHAnsi" w:cstheme="minorHAnsi"/>
          <w:sz w:val="22"/>
          <w:szCs w:val="22"/>
        </w:rPr>
        <w:t>P</w:t>
      </w:r>
      <w:r w:rsidR="00D3725E" w:rsidRPr="006F339C">
        <w:rPr>
          <w:rFonts w:asciiTheme="minorHAnsi" w:hAnsiTheme="minorHAnsi" w:cstheme="minorHAnsi"/>
          <w:sz w:val="22"/>
          <w:szCs w:val="22"/>
        </w:rPr>
        <w:t>aliwem</w:t>
      </w:r>
      <w:r w:rsidR="00EC2244" w:rsidRPr="006F339C">
        <w:rPr>
          <w:rFonts w:asciiTheme="minorHAnsi" w:hAnsiTheme="minorHAnsi" w:cstheme="minorHAnsi"/>
          <w:sz w:val="22"/>
          <w:szCs w:val="22"/>
        </w:rPr>
        <w:t xml:space="preserve"> </w:t>
      </w:r>
      <w:r w:rsidR="00797ECB">
        <w:rPr>
          <w:rFonts w:asciiTheme="minorHAnsi" w:hAnsiTheme="minorHAnsi" w:cstheme="minorHAnsi"/>
          <w:sz w:val="22"/>
          <w:szCs w:val="22"/>
        </w:rPr>
        <w:t xml:space="preserve">podstawowym </w:t>
      </w:r>
      <w:r w:rsidRPr="006F339C">
        <w:rPr>
          <w:rFonts w:asciiTheme="minorHAnsi" w:hAnsiTheme="minorHAnsi" w:cstheme="minorHAnsi"/>
          <w:sz w:val="22"/>
          <w:szCs w:val="22"/>
        </w:rPr>
        <w:t xml:space="preserve">lub Paliwem </w:t>
      </w:r>
      <w:r w:rsidR="00EC2244" w:rsidRPr="006F339C">
        <w:rPr>
          <w:rFonts w:asciiTheme="minorHAnsi" w:hAnsiTheme="minorHAnsi" w:cstheme="minorHAnsi"/>
          <w:sz w:val="22"/>
          <w:szCs w:val="22"/>
        </w:rPr>
        <w:t>z odpadów</w:t>
      </w:r>
      <w:bookmarkEnd w:id="5"/>
      <w:r w:rsidR="007E2955" w:rsidRPr="006F339C">
        <w:rPr>
          <w:rFonts w:asciiTheme="minorHAnsi" w:hAnsiTheme="minorHAnsi" w:cstheme="minorHAnsi"/>
          <w:sz w:val="22"/>
          <w:szCs w:val="22"/>
        </w:rPr>
        <w:t xml:space="preserve">. </w:t>
      </w:r>
    </w:p>
    <w:p w14:paraId="538F2E05" w14:textId="300294F2" w:rsidR="007E2955" w:rsidRPr="006F339C" w:rsidRDefault="006E0497"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Będzie</w:t>
      </w:r>
      <w:r w:rsidR="007E2955" w:rsidRPr="006F339C">
        <w:rPr>
          <w:rFonts w:asciiTheme="minorHAnsi" w:hAnsiTheme="minorHAnsi" w:cstheme="minorHAnsi"/>
          <w:sz w:val="22"/>
          <w:szCs w:val="22"/>
        </w:rPr>
        <w:t xml:space="preserve"> to </w:t>
      </w:r>
      <w:r w:rsidRPr="006F339C">
        <w:rPr>
          <w:rFonts w:asciiTheme="minorHAnsi" w:hAnsiTheme="minorHAnsi" w:cstheme="minorHAnsi"/>
          <w:sz w:val="22"/>
          <w:szCs w:val="22"/>
        </w:rPr>
        <w:t>f</w:t>
      </w:r>
      <w:r w:rsidR="007E2955" w:rsidRPr="006F339C">
        <w:rPr>
          <w:rFonts w:asciiTheme="minorHAnsi" w:hAnsiTheme="minorHAnsi" w:cstheme="minorHAnsi"/>
          <w:sz w:val="22"/>
          <w:szCs w:val="22"/>
        </w:rPr>
        <w:t xml:space="preserve">rakcja wysokoenergetyczna pozostała po sortowaniu odpadów komunalnych oraz </w:t>
      </w:r>
      <w:r w:rsidRPr="006F339C">
        <w:rPr>
          <w:rFonts w:asciiTheme="minorHAnsi" w:hAnsiTheme="minorHAnsi" w:cstheme="minorHAnsi"/>
          <w:sz w:val="22"/>
          <w:szCs w:val="22"/>
        </w:rPr>
        <w:t>f</w:t>
      </w:r>
      <w:r w:rsidR="007E2955" w:rsidRPr="006F339C">
        <w:rPr>
          <w:rFonts w:asciiTheme="minorHAnsi" w:hAnsiTheme="minorHAnsi" w:cstheme="minorHAnsi"/>
          <w:sz w:val="22"/>
          <w:szCs w:val="22"/>
        </w:rPr>
        <w:t xml:space="preserve">rakcja wysokoenergetyczna pozostała po kompostowaniu frakcji odpadów komunalnych w </w:t>
      </w:r>
      <w:r w:rsidRPr="006F339C">
        <w:rPr>
          <w:rFonts w:asciiTheme="minorHAnsi" w:hAnsiTheme="minorHAnsi" w:cstheme="minorHAnsi"/>
          <w:sz w:val="22"/>
          <w:szCs w:val="22"/>
        </w:rPr>
        <w:t xml:space="preserve">instalacjach </w:t>
      </w:r>
      <w:r w:rsidR="00F83DB3">
        <w:rPr>
          <w:rFonts w:asciiTheme="minorHAnsi" w:hAnsiTheme="minorHAnsi" w:cstheme="minorHAnsi"/>
          <w:sz w:val="22"/>
          <w:szCs w:val="22"/>
        </w:rPr>
        <w:t>mechaniczno-biologicznego przetwarzania</w:t>
      </w:r>
      <w:r w:rsidR="00F83DB3" w:rsidRPr="006F339C">
        <w:rPr>
          <w:rFonts w:asciiTheme="minorHAnsi" w:hAnsiTheme="minorHAnsi" w:cstheme="minorHAnsi"/>
          <w:sz w:val="22"/>
          <w:szCs w:val="22"/>
        </w:rPr>
        <w:t xml:space="preserve"> </w:t>
      </w:r>
      <w:r w:rsidR="00F83DB3">
        <w:rPr>
          <w:rFonts w:asciiTheme="minorHAnsi" w:hAnsiTheme="minorHAnsi" w:cstheme="minorHAnsi"/>
          <w:sz w:val="22"/>
          <w:szCs w:val="22"/>
        </w:rPr>
        <w:t>O</w:t>
      </w:r>
      <w:r w:rsidRPr="006F339C">
        <w:rPr>
          <w:rFonts w:asciiTheme="minorHAnsi" w:hAnsiTheme="minorHAnsi" w:cstheme="minorHAnsi"/>
          <w:sz w:val="22"/>
          <w:szCs w:val="22"/>
        </w:rPr>
        <w:t>dpadów komunalnych</w:t>
      </w:r>
      <w:r w:rsidR="007E2955" w:rsidRPr="006F339C">
        <w:rPr>
          <w:rFonts w:asciiTheme="minorHAnsi" w:hAnsiTheme="minorHAnsi" w:cstheme="minorHAnsi"/>
          <w:sz w:val="22"/>
          <w:szCs w:val="22"/>
        </w:rPr>
        <w:t>.</w:t>
      </w:r>
    </w:p>
    <w:p w14:paraId="3927C4F9" w14:textId="41491498" w:rsidR="00CD09AF" w:rsidRPr="006F339C" w:rsidRDefault="009306F6" w:rsidP="009E7CE8">
      <w:pPr>
        <w:jc w:val="both"/>
        <w:rPr>
          <w:rFonts w:asciiTheme="minorHAnsi" w:hAnsiTheme="minorHAnsi" w:cstheme="minorHAnsi"/>
          <w:sz w:val="22"/>
          <w:szCs w:val="22"/>
        </w:rPr>
      </w:pPr>
      <w:bookmarkStart w:id="6" w:name="_Hlk156377094"/>
      <w:r w:rsidRPr="006F339C">
        <w:rPr>
          <w:rFonts w:asciiTheme="minorHAnsi" w:hAnsiTheme="minorHAnsi" w:cstheme="minorHAnsi"/>
          <w:sz w:val="22"/>
          <w:szCs w:val="22"/>
        </w:rPr>
        <w:t>Należy przyjąć</w:t>
      </w:r>
      <w:r w:rsidR="00CD09AF" w:rsidRPr="006F339C">
        <w:rPr>
          <w:rFonts w:asciiTheme="minorHAnsi" w:hAnsiTheme="minorHAnsi" w:cstheme="minorHAnsi"/>
          <w:sz w:val="22"/>
          <w:szCs w:val="22"/>
        </w:rPr>
        <w:t xml:space="preserve"> następujący udział poszczególnych frakcji w strumieni</w:t>
      </w:r>
      <w:r w:rsidR="005D6EF8" w:rsidRPr="006F339C">
        <w:rPr>
          <w:rFonts w:asciiTheme="minorHAnsi" w:hAnsiTheme="minorHAnsi" w:cstheme="minorHAnsi"/>
          <w:sz w:val="22"/>
          <w:szCs w:val="22"/>
        </w:rPr>
        <w:t>u</w:t>
      </w:r>
      <w:r w:rsidR="00CD09AF" w:rsidRPr="006F339C">
        <w:rPr>
          <w:rFonts w:asciiTheme="minorHAnsi" w:hAnsiTheme="minorHAnsi" w:cstheme="minorHAnsi"/>
          <w:sz w:val="22"/>
          <w:szCs w:val="22"/>
        </w:rPr>
        <w:t xml:space="preserve"> masow</w:t>
      </w:r>
      <w:r w:rsidR="005D6EF8" w:rsidRPr="006F339C">
        <w:rPr>
          <w:rFonts w:asciiTheme="minorHAnsi" w:hAnsiTheme="minorHAnsi" w:cstheme="minorHAnsi"/>
          <w:sz w:val="22"/>
          <w:szCs w:val="22"/>
        </w:rPr>
        <w:t>ym</w:t>
      </w:r>
      <w:r w:rsidR="00CD09AF" w:rsidRPr="006F339C">
        <w:rPr>
          <w:rFonts w:asciiTheme="minorHAnsi" w:hAnsiTheme="minorHAnsi" w:cstheme="minorHAnsi"/>
          <w:sz w:val="22"/>
          <w:szCs w:val="22"/>
        </w:rPr>
        <w:t xml:space="preserve"> odpadów:</w:t>
      </w:r>
    </w:p>
    <w:p w14:paraId="57608381" w14:textId="247DA890" w:rsidR="00CD09AF" w:rsidRPr="006F339C" w:rsidRDefault="00CD09AF"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19 12 12 </w:t>
      </w:r>
      <w:r w:rsidRPr="006F339C">
        <w:rPr>
          <w:rFonts w:asciiTheme="minorHAnsi" w:hAnsiTheme="minorHAnsi" w:cstheme="minorHAnsi"/>
          <w:sz w:val="22"/>
          <w:szCs w:val="22"/>
        </w:rPr>
        <w:tab/>
        <w:t xml:space="preserve">– </w:t>
      </w:r>
      <w:r w:rsidRPr="006F339C">
        <w:rPr>
          <w:rFonts w:asciiTheme="minorHAnsi" w:hAnsiTheme="minorHAnsi" w:cstheme="minorHAnsi"/>
          <w:sz w:val="22"/>
          <w:szCs w:val="22"/>
        </w:rPr>
        <w:tab/>
        <w:t>ok. 55%</w:t>
      </w:r>
    </w:p>
    <w:p w14:paraId="6AE8893A" w14:textId="4D73AE3A" w:rsidR="00CD09AF" w:rsidRPr="006F339C" w:rsidRDefault="00CD09AF"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19 05 99 </w:t>
      </w:r>
      <w:r w:rsidRPr="006F339C">
        <w:rPr>
          <w:rFonts w:asciiTheme="minorHAnsi" w:hAnsiTheme="minorHAnsi" w:cstheme="minorHAnsi"/>
          <w:sz w:val="22"/>
          <w:szCs w:val="22"/>
        </w:rPr>
        <w:tab/>
        <w:t xml:space="preserve">– </w:t>
      </w:r>
      <w:r w:rsidRPr="006F339C">
        <w:rPr>
          <w:rFonts w:asciiTheme="minorHAnsi" w:hAnsiTheme="minorHAnsi" w:cstheme="minorHAnsi"/>
          <w:sz w:val="22"/>
          <w:szCs w:val="22"/>
        </w:rPr>
        <w:tab/>
        <w:t>ok. 40%</w:t>
      </w:r>
    </w:p>
    <w:p w14:paraId="64F6CC01" w14:textId="26C03C59" w:rsidR="009306F6" w:rsidRPr="006F339C" w:rsidRDefault="009306F6"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19 12 04</w:t>
      </w:r>
      <w:r w:rsidRPr="006F339C">
        <w:rPr>
          <w:rFonts w:asciiTheme="minorHAnsi" w:hAnsiTheme="minorHAnsi" w:cstheme="minorHAnsi"/>
          <w:sz w:val="22"/>
          <w:szCs w:val="22"/>
        </w:rPr>
        <w:tab/>
        <w:t>–</w:t>
      </w:r>
      <w:r w:rsidRPr="006F339C">
        <w:rPr>
          <w:rFonts w:asciiTheme="minorHAnsi" w:hAnsiTheme="minorHAnsi" w:cstheme="minorHAnsi"/>
          <w:sz w:val="22"/>
          <w:szCs w:val="22"/>
        </w:rPr>
        <w:tab/>
        <w:t>ok. 2,5%</w:t>
      </w:r>
    </w:p>
    <w:p w14:paraId="7CF128E4" w14:textId="3746FAAD" w:rsidR="00BB7B7B" w:rsidRPr="006F339C" w:rsidRDefault="009306F6" w:rsidP="009C28DC">
      <w:pPr>
        <w:tabs>
          <w:tab w:val="left" w:pos="1985"/>
          <w:tab w:val="left" w:pos="2552"/>
        </w:tabs>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19 12 10</w:t>
      </w:r>
      <w:r w:rsidRPr="006F339C">
        <w:rPr>
          <w:rFonts w:asciiTheme="minorHAnsi" w:hAnsiTheme="minorHAnsi" w:cstheme="minorHAnsi"/>
          <w:sz w:val="22"/>
          <w:szCs w:val="22"/>
        </w:rPr>
        <w:tab/>
        <w:t>–</w:t>
      </w:r>
      <w:r w:rsidRPr="006F339C">
        <w:rPr>
          <w:rFonts w:asciiTheme="minorHAnsi" w:hAnsiTheme="minorHAnsi" w:cstheme="minorHAnsi"/>
          <w:sz w:val="22"/>
          <w:szCs w:val="22"/>
        </w:rPr>
        <w:tab/>
        <w:t>ok. 2,5%</w:t>
      </w:r>
      <w:bookmarkEnd w:id="6"/>
    </w:p>
    <w:p w14:paraId="7100DE88" w14:textId="3E52BA35" w:rsidR="00CD09AF" w:rsidRPr="006F339C" w:rsidRDefault="009306F6" w:rsidP="00FF12D9">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Powyższe udziały procentowe są danymi orientacyjnymi, od których mogą występować odchylenia, związane m.in. z sezonowością wytwarzania odpadów.</w:t>
      </w:r>
    </w:p>
    <w:p w14:paraId="40032046" w14:textId="77777777" w:rsidR="009306F6" w:rsidRPr="006F339C" w:rsidRDefault="009306F6" w:rsidP="00FF12D9">
      <w:pPr>
        <w:spacing w:before="0" w:after="0" w:line="276" w:lineRule="auto"/>
        <w:jc w:val="both"/>
        <w:rPr>
          <w:rFonts w:asciiTheme="minorHAnsi" w:hAnsiTheme="minorHAnsi" w:cstheme="minorHAnsi"/>
          <w:sz w:val="22"/>
          <w:szCs w:val="22"/>
        </w:rPr>
      </w:pPr>
    </w:p>
    <w:p w14:paraId="1E000F9D" w14:textId="0122C31A" w:rsidR="00D3725E" w:rsidRPr="006F339C" w:rsidRDefault="00752946" w:rsidP="008577D7">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Ilość łączna</w:t>
      </w:r>
      <w:r w:rsidR="006E0497" w:rsidRPr="006F339C">
        <w:rPr>
          <w:rFonts w:asciiTheme="minorHAnsi" w:hAnsiTheme="minorHAnsi" w:cstheme="minorHAnsi"/>
          <w:sz w:val="22"/>
          <w:szCs w:val="22"/>
        </w:rPr>
        <w:t xml:space="preserve"> </w:t>
      </w:r>
      <w:r w:rsidR="00F97A89" w:rsidRPr="006F339C">
        <w:rPr>
          <w:rFonts w:asciiTheme="minorHAnsi" w:hAnsiTheme="minorHAnsi" w:cstheme="minorHAnsi"/>
          <w:sz w:val="22"/>
          <w:szCs w:val="22"/>
        </w:rPr>
        <w:t>odpadów</w:t>
      </w:r>
      <w:r w:rsidR="006E0497" w:rsidRPr="006F339C">
        <w:rPr>
          <w:rFonts w:asciiTheme="minorHAnsi" w:hAnsiTheme="minorHAnsi" w:cstheme="minorHAnsi"/>
          <w:sz w:val="22"/>
          <w:szCs w:val="22"/>
        </w:rPr>
        <w:t xml:space="preserve"> do termicznego przekształcania wynosi</w:t>
      </w:r>
      <w:r w:rsidRPr="006F339C">
        <w:rPr>
          <w:rFonts w:asciiTheme="minorHAnsi" w:hAnsiTheme="minorHAnsi" w:cstheme="minorHAnsi"/>
          <w:sz w:val="22"/>
          <w:szCs w:val="22"/>
        </w:rPr>
        <w:t xml:space="preserve"> </w:t>
      </w:r>
      <w:r w:rsidR="00023E71" w:rsidRPr="006F339C">
        <w:rPr>
          <w:rFonts w:asciiTheme="minorHAnsi" w:hAnsiTheme="minorHAnsi" w:cstheme="minorHAnsi"/>
          <w:sz w:val="22"/>
          <w:szCs w:val="22"/>
        </w:rPr>
        <w:t>30</w:t>
      </w:r>
      <w:r w:rsidRPr="006F339C">
        <w:rPr>
          <w:rFonts w:asciiTheme="minorHAnsi" w:hAnsiTheme="minorHAnsi" w:cstheme="minorHAnsi"/>
          <w:sz w:val="22"/>
          <w:szCs w:val="22"/>
        </w:rPr>
        <w:t xml:space="preserve"> tys. </w:t>
      </w:r>
      <w:r w:rsidR="009306F6" w:rsidRPr="006F339C">
        <w:rPr>
          <w:rFonts w:asciiTheme="minorHAnsi" w:hAnsiTheme="minorHAnsi" w:cstheme="minorHAnsi"/>
          <w:sz w:val="22"/>
          <w:szCs w:val="22"/>
        </w:rPr>
        <w:t>Mg</w:t>
      </w:r>
      <w:r w:rsidRPr="006F339C">
        <w:rPr>
          <w:rFonts w:asciiTheme="minorHAnsi" w:hAnsiTheme="minorHAnsi" w:cstheme="minorHAnsi"/>
          <w:sz w:val="22"/>
          <w:szCs w:val="22"/>
        </w:rPr>
        <w:t>/rok</w:t>
      </w:r>
      <w:r w:rsidR="00D3725E" w:rsidRPr="006F339C">
        <w:rPr>
          <w:rFonts w:asciiTheme="minorHAnsi" w:hAnsiTheme="minorHAnsi" w:cstheme="minorHAnsi"/>
          <w:sz w:val="22"/>
          <w:szCs w:val="22"/>
        </w:rPr>
        <w:t>.</w:t>
      </w:r>
    </w:p>
    <w:p w14:paraId="0DAF106C" w14:textId="70961B34" w:rsidR="006B512D" w:rsidRDefault="002C3B24" w:rsidP="001844BA">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W tabelach poniżej przedstawiono parametry fizyczne i chemiczne </w:t>
      </w:r>
      <w:r w:rsidR="009306F6" w:rsidRPr="006F339C">
        <w:rPr>
          <w:rFonts w:asciiTheme="minorHAnsi" w:hAnsiTheme="minorHAnsi" w:cstheme="minorHAnsi"/>
          <w:sz w:val="22"/>
          <w:szCs w:val="22"/>
        </w:rPr>
        <w:t>P</w:t>
      </w:r>
      <w:r w:rsidRPr="006F339C">
        <w:rPr>
          <w:rFonts w:asciiTheme="minorHAnsi" w:hAnsiTheme="minorHAnsi" w:cstheme="minorHAnsi"/>
          <w:sz w:val="22"/>
          <w:szCs w:val="22"/>
        </w:rPr>
        <w:t xml:space="preserve">aliwa </w:t>
      </w:r>
      <w:r w:rsidR="005356CF" w:rsidRPr="006F339C">
        <w:rPr>
          <w:rFonts w:asciiTheme="minorHAnsi" w:hAnsiTheme="minorHAnsi" w:cstheme="minorHAnsi"/>
          <w:sz w:val="22"/>
          <w:szCs w:val="22"/>
        </w:rPr>
        <w:t>podstawowego</w:t>
      </w:r>
      <w:r w:rsidRPr="006F339C">
        <w:rPr>
          <w:rFonts w:asciiTheme="minorHAnsi" w:hAnsiTheme="minorHAnsi" w:cstheme="minorHAnsi"/>
          <w:sz w:val="22"/>
          <w:szCs w:val="22"/>
        </w:rPr>
        <w:t>.</w:t>
      </w:r>
    </w:p>
    <w:p w14:paraId="499E906D" w14:textId="73023E18" w:rsidR="000E2881" w:rsidRPr="006F339C" w:rsidRDefault="000E2881" w:rsidP="001844BA">
      <w:pPr>
        <w:spacing w:before="0" w:after="0" w:line="276" w:lineRule="auto"/>
        <w:jc w:val="both"/>
        <w:rPr>
          <w:rFonts w:asciiTheme="minorHAnsi" w:hAnsiTheme="minorHAnsi" w:cstheme="minorHAnsi"/>
          <w:sz w:val="22"/>
          <w:szCs w:val="22"/>
        </w:rPr>
      </w:pPr>
      <w:r>
        <w:rPr>
          <w:rFonts w:asciiTheme="minorHAnsi" w:hAnsiTheme="minorHAnsi" w:cstheme="minorHAnsi"/>
          <w:sz w:val="22"/>
          <w:szCs w:val="22"/>
        </w:rPr>
        <w:t>Wykres spalania wymagany dla Instalacji przedstawiony jest w Roz</w:t>
      </w:r>
      <w:r w:rsidR="00F83DB3">
        <w:rPr>
          <w:rFonts w:asciiTheme="minorHAnsi" w:hAnsiTheme="minorHAnsi" w:cstheme="minorHAnsi"/>
          <w:sz w:val="22"/>
          <w:szCs w:val="22"/>
        </w:rPr>
        <w:t>dziale</w:t>
      </w:r>
      <w:r>
        <w:rPr>
          <w:rFonts w:asciiTheme="minorHAnsi" w:hAnsiTheme="minorHAnsi" w:cstheme="minorHAnsi"/>
          <w:sz w:val="22"/>
          <w:szCs w:val="22"/>
        </w:rPr>
        <w:t xml:space="preserve"> 2.3 </w:t>
      </w:r>
      <w:r w:rsidR="00151D0F">
        <w:rPr>
          <w:rFonts w:asciiTheme="minorHAnsi" w:hAnsiTheme="minorHAnsi" w:cstheme="minorHAnsi"/>
          <w:sz w:val="22"/>
          <w:szCs w:val="22"/>
        </w:rPr>
        <w:t xml:space="preserve">PFU </w:t>
      </w:r>
      <w:r>
        <w:rPr>
          <w:rFonts w:asciiTheme="minorHAnsi" w:hAnsiTheme="minorHAnsi" w:cstheme="minorHAnsi"/>
          <w:sz w:val="22"/>
          <w:szCs w:val="22"/>
        </w:rPr>
        <w:t xml:space="preserve">w ppkt. </w:t>
      </w:r>
      <w:r w:rsidR="00151D0F">
        <w:rPr>
          <w:rFonts w:asciiTheme="minorHAnsi" w:hAnsiTheme="minorHAnsi" w:cstheme="minorHAnsi"/>
          <w:sz w:val="22"/>
          <w:szCs w:val="22"/>
        </w:rPr>
        <w:t>2.3.1.</w:t>
      </w:r>
    </w:p>
    <w:p w14:paraId="74366E5C" w14:textId="296CCF7E" w:rsidR="00D3725E" w:rsidRPr="006F339C" w:rsidRDefault="00AE266C"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Charakterystyka energetyczna</w:t>
      </w:r>
      <w:r w:rsidR="006B512D" w:rsidRPr="006F339C">
        <w:rPr>
          <w:rFonts w:asciiTheme="minorHAnsi" w:hAnsiTheme="minorHAnsi" w:cstheme="minorHAnsi"/>
          <w:sz w:val="22"/>
          <w:szCs w:val="22"/>
        </w:rPr>
        <w:t>:</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4436B1" w:rsidRPr="004436B1" w14:paraId="52A3E9B8" w14:textId="77777777" w:rsidTr="004436B1">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EEEB5" w14:textId="77777777" w:rsidR="004436B1" w:rsidRPr="004436B1" w:rsidRDefault="004436B1" w:rsidP="004436B1">
            <w:pPr>
              <w:spacing w:before="0" w:after="0"/>
              <w:jc w:val="center"/>
              <w:rPr>
                <w:rFonts w:ascii="Calibri" w:hAnsi="Calibri" w:cs="Calibri"/>
                <w:b/>
                <w:bCs/>
                <w:sz w:val="22"/>
                <w:szCs w:val="22"/>
              </w:rPr>
            </w:pPr>
            <w:r w:rsidRPr="004436B1">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2BE886D2"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28903CD"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2D639D53" w14:textId="77777777" w:rsidR="004436B1" w:rsidRPr="004436B1" w:rsidRDefault="004436B1" w:rsidP="004436B1">
            <w:pPr>
              <w:spacing w:before="0" w:after="0"/>
              <w:jc w:val="center"/>
              <w:rPr>
                <w:rFonts w:ascii="Calibri" w:hAnsi="Calibri" w:cs="Calibri"/>
                <w:b/>
                <w:bCs/>
                <w:sz w:val="22"/>
                <w:szCs w:val="22"/>
              </w:rPr>
            </w:pPr>
            <w:r w:rsidRPr="004436B1">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197486D"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3C25E2F" w14:textId="77777777" w:rsidR="004436B1" w:rsidRPr="004436B1" w:rsidRDefault="004436B1" w:rsidP="004436B1">
            <w:pPr>
              <w:spacing w:before="0" w:after="0"/>
              <w:jc w:val="center"/>
              <w:rPr>
                <w:rFonts w:ascii="Calibri" w:hAnsi="Calibri" w:cs="Calibri"/>
                <w:b/>
                <w:bCs/>
                <w:color w:val="000000"/>
                <w:sz w:val="22"/>
                <w:szCs w:val="22"/>
              </w:rPr>
            </w:pPr>
            <w:r w:rsidRPr="004436B1">
              <w:rPr>
                <w:rFonts w:ascii="Calibri" w:hAnsi="Calibri" w:cs="Calibri"/>
                <w:b/>
                <w:bCs/>
                <w:color w:val="000000"/>
                <w:sz w:val="22"/>
                <w:szCs w:val="22"/>
              </w:rPr>
              <w:t>Wartość maksymalna</w:t>
            </w:r>
          </w:p>
        </w:tc>
      </w:tr>
      <w:tr w:rsidR="004436B1" w:rsidRPr="004436B1" w14:paraId="58E4BA67" w14:textId="77777777" w:rsidTr="004436B1">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54A1DF8" w14:textId="77777777" w:rsidR="004436B1" w:rsidRPr="004436B1" w:rsidRDefault="004436B1" w:rsidP="004436B1">
            <w:pPr>
              <w:spacing w:before="0" w:after="0"/>
              <w:jc w:val="center"/>
              <w:rPr>
                <w:rFonts w:ascii="Calibri" w:hAnsi="Calibri" w:cs="Calibri"/>
                <w:sz w:val="22"/>
                <w:szCs w:val="22"/>
              </w:rPr>
            </w:pPr>
            <w:r w:rsidRPr="004436B1">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center"/>
            <w:hideMark/>
          </w:tcPr>
          <w:p w14:paraId="376CA30A" w14:textId="77777777" w:rsidR="004436B1" w:rsidRPr="004436B1" w:rsidRDefault="004436B1" w:rsidP="004436B1">
            <w:pPr>
              <w:spacing w:before="0" w:after="0"/>
              <w:rPr>
                <w:rFonts w:ascii="Calibri" w:hAnsi="Calibri" w:cs="Calibri"/>
                <w:color w:val="000000"/>
                <w:sz w:val="22"/>
                <w:szCs w:val="22"/>
              </w:rPr>
            </w:pPr>
            <w:r w:rsidRPr="004436B1">
              <w:rPr>
                <w:rFonts w:ascii="Calibri" w:hAnsi="Calibri" w:cs="Calibri"/>
                <w:color w:val="000000"/>
                <w:sz w:val="22"/>
                <w:szCs w:val="22"/>
              </w:rPr>
              <w:t>Wartość opałowa Hu</w:t>
            </w:r>
          </w:p>
        </w:tc>
        <w:tc>
          <w:tcPr>
            <w:tcW w:w="1160" w:type="dxa"/>
            <w:tcBorders>
              <w:top w:val="nil"/>
              <w:left w:val="nil"/>
              <w:bottom w:val="single" w:sz="4" w:space="0" w:color="auto"/>
              <w:right w:val="single" w:sz="4" w:space="0" w:color="auto"/>
            </w:tcBorders>
            <w:shd w:val="clear" w:color="auto" w:fill="auto"/>
            <w:vAlign w:val="center"/>
            <w:hideMark/>
          </w:tcPr>
          <w:p w14:paraId="5DB7787E" w14:textId="77777777" w:rsidR="004436B1" w:rsidRPr="004436B1" w:rsidRDefault="004436B1" w:rsidP="004436B1">
            <w:pPr>
              <w:spacing w:before="0" w:after="0"/>
              <w:jc w:val="center"/>
              <w:rPr>
                <w:rFonts w:ascii="Calibri" w:hAnsi="Calibri" w:cs="Calibri"/>
                <w:color w:val="000000"/>
                <w:sz w:val="22"/>
                <w:szCs w:val="22"/>
              </w:rPr>
            </w:pPr>
            <w:r w:rsidRPr="004436B1">
              <w:rPr>
                <w:rFonts w:ascii="Calibri" w:hAnsi="Calibri" w:cs="Calibri"/>
                <w:color w:val="000000"/>
                <w:sz w:val="22"/>
                <w:szCs w:val="22"/>
              </w:rPr>
              <w:t>MJ/kg</w:t>
            </w:r>
          </w:p>
        </w:tc>
        <w:tc>
          <w:tcPr>
            <w:tcW w:w="1340" w:type="dxa"/>
            <w:tcBorders>
              <w:top w:val="nil"/>
              <w:left w:val="nil"/>
              <w:bottom w:val="single" w:sz="4" w:space="0" w:color="auto"/>
              <w:right w:val="single" w:sz="4" w:space="0" w:color="auto"/>
            </w:tcBorders>
            <w:shd w:val="clear" w:color="auto" w:fill="auto"/>
            <w:vAlign w:val="center"/>
            <w:hideMark/>
          </w:tcPr>
          <w:p w14:paraId="62966D03" w14:textId="45AA4CF6"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12</w:t>
            </w:r>
          </w:p>
        </w:tc>
        <w:tc>
          <w:tcPr>
            <w:tcW w:w="1300" w:type="dxa"/>
            <w:tcBorders>
              <w:top w:val="nil"/>
              <w:left w:val="nil"/>
              <w:bottom w:val="single" w:sz="4" w:space="0" w:color="auto"/>
              <w:right w:val="single" w:sz="4" w:space="0" w:color="auto"/>
            </w:tcBorders>
            <w:shd w:val="clear" w:color="auto" w:fill="auto"/>
            <w:vAlign w:val="center"/>
            <w:hideMark/>
          </w:tcPr>
          <w:p w14:paraId="3FE0F3DE" w14:textId="7E9B845C"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9</w:t>
            </w:r>
          </w:p>
        </w:tc>
        <w:tc>
          <w:tcPr>
            <w:tcW w:w="1300" w:type="dxa"/>
            <w:tcBorders>
              <w:top w:val="nil"/>
              <w:left w:val="nil"/>
              <w:bottom w:val="single" w:sz="4" w:space="0" w:color="auto"/>
              <w:right w:val="single" w:sz="4" w:space="0" w:color="auto"/>
            </w:tcBorders>
            <w:shd w:val="clear" w:color="auto" w:fill="auto"/>
            <w:vAlign w:val="center"/>
            <w:hideMark/>
          </w:tcPr>
          <w:p w14:paraId="33F85514" w14:textId="213DBCD6" w:rsidR="004436B1" w:rsidRPr="004436B1" w:rsidRDefault="004436B1" w:rsidP="004436B1">
            <w:pPr>
              <w:spacing w:before="0" w:after="0"/>
              <w:jc w:val="center"/>
              <w:rPr>
                <w:rFonts w:ascii="Calibri" w:hAnsi="Calibri" w:cs="Calibri"/>
                <w:color w:val="000000"/>
                <w:sz w:val="22"/>
                <w:szCs w:val="22"/>
              </w:rPr>
            </w:pPr>
            <w:r w:rsidRPr="006F339C">
              <w:rPr>
                <w:rFonts w:ascii="Calibri" w:hAnsi="Calibri" w:cs="Calibri"/>
                <w:color w:val="000000"/>
                <w:sz w:val="22"/>
                <w:szCs w:val="22"/>
              </w:rPr>
              <w:t>15</w:t>
            </w:r>
          </w:p>
        </w:tc>
      </w:tr>
    </w:tbl>
    <w:p w14:paraId="126FEDA7" w14:textId="77777777" w:rsidR="008F7F9C" w:rsidRPr="006F339C" w:rsidRDefault="008F7F9C" w:rsidP="00303941">
      <w:pPr>
        <w:spacing w:before="120" w:after="0"/>
        <w:jc w:val="both"/>
        <w:rPr>
          <w:rFonts w:asciiTheme="minorHAnsi" w:hAnsiTheme="minorHAnsi" w:cstheme="minorHAnsi"/>
          <w:sz w:val="20"/>
          <w:szCs w:val="20"/>
        </w:rPr>
      </w:pPr>
    </w:p>
    <w:p w14:paraId="28AB7402" w14:textId="55342022" w:rsidR="00B25BC9" w:rsidRPr="006F339C" w:rsidRDefault="006B512D"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Skład suchej masy odpadów:</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907AE0" w:rsidRPr="006F339C" w14:paraId="622493C1" w14:textId="77777777" w:rsidTr="00907AE0">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022959"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69F902BD"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EAEA79"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F31E752"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883F394"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92456D8"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4367C6" w:rsidRPr="006F339C" w14:paraId="3103998A"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045338C"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69D752EE" w14:textId="0C511072"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Popiół A</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049562D6" w14:textId="7777777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 s.m.</w:t>
            </w:r>
          </w:p>
        </w:tc>
        <w:tc>
          <w:tcPr>
            <w:tcW w:w="1340" w:type="dxa"/>
            <w:tcBorders>
              <w:top w:val="nil"/>
              <w:left w:val="nil"/>
              <w:bottom w:val="single" w:sz="4" w:space="0" w:color="auto"/>
              <w:right w:val="single" w:sz="4" w:space="0" w:color="auto"/>
            </w:tcBorders>
            <w:shd w:val="clear" w:color="auto" w:fill="auto"/>
            <w:vAlign w:val="center"/>
            <w:hideMark/>
          </w:tcPr>
          <w:p w14:paraId="71FD4E35" w14:textId="6C01E728"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18,74</w:t>
            </w:r>
          </w:p>
        </w:tc>
        <w:tc>
          <w:tcPr>
            <w:tcW w:w="1300" w:type="dxa"/>
            <w:tcBorders>
              <w:top w:val="nil"/>
              <w:left w:val="nil"/>
              <w:bottom w:val="single" w:sz="4" w:space="0" w:color="auto"/>
              <w:right w:val="single" w:sz="4" w:space="0" w:color="auto"/>
            </w:tcBorders>
            <w:shd w:val="clear" w:color="auto" w:fill="auto"/>
            <w:vAlign w:val="center"/>
            <w:hideMark/>
          </w:tcPr>
          <w:p w14:paraId="1DAE3660" w14:textId="4F48946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9,33</w:t>
            </w:r>
          </w:p>
        </w:tc>
        <w:tc>
          <w:tcPr>
            <w:tcW w:w="1300" w:type="dxa"/>
            <w:tcBorders>
              <w:top w:val="nil"/>
              <w:left w:val="nil"/>
              <w:bottom w:val="single" w:sz="4" w:space="0" w:color="auto"/>
              <w:right w:val="single" w:sz="4" w:space="0" w:color="auto"/>
            </w:tcBorders>
            <w:shd w:val="clear" w:color="auto" w:fill="auto"/>
            <w:vAlign w:val="center"/>
            <w:hideMark/>
          </w:tcPr>
          <w:p w14:paraId="3F68C2BD" w14:textId="0DC360E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36,45</w:t>
            </w:r>
          </w:p>
        </w:tc>
      </w:tr>
      <w:tr w:rsidR="004367C6" w:rsidRPr="006F339C" w14:paraId="06067A36"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226048B"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3789384A"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Węgiel TC</w:t>
            </w:r>
          </w:p>
        </w:tc>
        <w:tc>
          <w:tcPr>
            <w:tcW w:w="1160" w:type="dxa"/>
            <w:vMerge/>
            <w:tcBorders>
              <w:top w:val="nil"/>
              <w:left w:val="single" w:sz="4" w:space="0" w:color="auto"/>
              <w:bottom w:val="single" w:sz="4" w:space="0" w:color="000000"/>
              <w:right w:val="single" w:sz="4" w:space="0" w:color="auto"/>
            </w:tcBorders>
            <w:vAlign w:val="center"/>
            <w:hideMark/>
          </w:tcPr>
          <w:p w14:paraId="26414906"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319B325D" w14:textId="2DBE1FAF"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43,17</w:t>
            </w:r>
          </w:p>
        </w:tc>
        <w:tc>
          <w:tcPr>
            <w:tcW w:w="1300" w:type="dxa"/>
            <w:tcBorders>
              <w:top w:val="nil"/>
              <w:left w:val="nil"/>
              <w:bottom w:val="single" w:sz="4" w:space="0" w:color="auto"/>
              <w:right w:val="single" w:sz="4" w:space="0" w:color="auto"/>
            </w:tcBorders>
            <w:shd w:val="clear" w:color="auto" w:fill="auto"/>
            <w:vAlign w:val="center"/>
            <w:hideMark/>
          </w:tcPr>
          <w:p w14:paraId="29E7E2B1" w14:textId="2AF12D3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41,90</w:t>
            </w:r>
          </w:p>
        </w:tc>
        <w:tc>
          <w:tcPr>
            <w:tcW w:w="1300" w:type="dxa"/>
            <w:tcBorders>
              <w:top w:val="nil"/>
              <w:left w:val="nil"/>
              <w:bottom w:val="single" w:sz="4" w:space="0" w:color="auto"/>
              <w:right w:val="single" w:sz="4" w:space="0" w:color="auto"/>
            </w:tcBorders>
            <w:shd w:val="clear" w:color="auto" w:fill="auto"/>
            <w:vAlign w:val="center"/>
            <w:hideMark/>
          </w:tcPr>
          <w:p w14:paraId="3FF07006" w14:textId="62DF2129"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44,44</w:t>
            </w:r>
          </w:p>
        </w:tc>
      </w:tr>
      <w:tr w:rsidR="004367C6" w:rsidRPr="006F339C" w14:paraId="04DCC65D"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18B2FE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13B972E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Wodór TH</w:t>
            </w:r>
          </w:p>
        </w:tc>
        <w:tc>
          <w:tcPr>
            <w:tcW w:w="1160" w:type="dxa"/>
            <w:vMerge/>
            <w:tcBorders>
              <w:top w:val="nil"/>
              <w:left w:val="single" w:sz="4" w:space="0" w:color="auto"/>
              <w:bottom w:val="single" w:sz="4" w:space="0" w:color="000000"/>
              <w:right w:val="single" w:sz="4" w:space="0" w:color="auto"/>
            </w:tcBorders>
            <w:vAlign w:val="center"/>
            <w:hideMark/>
          </w:tcPr>
          <w:p w14:paraId="4C7AEF46"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233A2FF7" w14:textId="4267895C"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6,04</w:t>
            </w:r>
          </w:p>
        </w:tc>
        <w:tc>
          <w:tcPr>
            <w:tcW w:w="1300" w:type="dxa"/>
            <w:tcBorders>
              <w:top w:val="nil"/>
              <w:left w:val="nil"/>
              <w:bottom w:val="single" w:sz="4" w:space="0" w:color="auto"/>
              <w:right w:val="single" w:sz="4" w:space="0" w:color="auto"/>
            </w:tcBorders>
            <w:shd w:val="clear" w:color="auto" w:fill="auto"/>
            <w:vAlign w:val="center"/>
            <w:hideMark/>
          </w:tcPr>
          <w:p w14:paraId="0A4EE0EA" w14:textId="308B595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5,80</w:t>
            </w:r>
          </w:p>
        </w:tc>
        <w:tc>
          <w:tcPr>
            <w:tcW w:w="1300" w:type="dxa"/>
            <w:tcBorders>
              <w:top w:val="nil"/>
              <w:left w:val="nil"/>
              <w:bottom w:val="single" w:sz="4" w:space="0" w:color="auto"/>
              <w:right w:val="single" w:sz="4" w:space="0" w:color="auto"/>
            </w:tcBorders>
            <w:shd w:val="clear" w:color="auto" w:fill="auto"/>
            <w:vAlign w:val="center"/>
            <w:hideMark/>
          </w:tcPr>
          <w:p w14:paraId="0F171DBE" w14:textId="3FEDEB7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6,27</w:t>
            </w:r>
          </w:p>
        </w:tc>
      </w:tr>
      <w:tr w:rsidR="004367C6" w:rsidRPr="006F339C" w14:paraId="1820DCE2"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B28413"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6F819FC5"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Tlen O2</w:t>
            </w:r>
          </w:p>
        </w:tc>
        <w:tc>
          <w:tcPr>
            <w:tcW w:w="1160" w:type="dxa"/>
            <w:vMerge/>
            <w:tcBorders>
              <w:top w:val="nil"/>
              <w:left w:val="single" w:sz="4" w:space="0" w:color="auto"/>
              <w:bottom w:val="single" w:sz="4" w:space="0" w:color="000000"/>
              <w:right w:val="single" w:sz="4" w:space="0" w:color="auto"/>
            </w:tcBorders>
            <w:vAlign w:val="center"/>
            <w:hideMark/>
          </w:tcPr>
          <w:p w14:paraId="5ADB44B9"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28E8464C" w14:textId="1DFA6F58"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37,64</w:t>
            </w:r>
          </w:p>
        </w:tc>
        <w:tc>
          <w:tcPr>
            <w:tcW w:w="1300" w:type="dxa"/>
            <w:tcBorders>
              <w:top w:val="nil"/>
              <w:left w:val="nil"/>
              <w:bottom w:val="single" w:sz="4" w:space="0" w:color="auto"/>
              <w:right w:val="single" w:sz="4" w:space="0" w:color="auto"/>
            </w:tcBorders>
            <w:shd w:val="clear" w:color="auto" w:fill="auto"/>
            <w:vAlign w:val="center"/>
            <w:hideMark/>
          </w:tcPr>
          <w:p w14:paraId="71DDAA52" w14:textId="09E843C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33,16</w:t>
            </w:r>
          </w:p>
        </w:tc>
        <w:tc>
          <w:tcPr>
            <w:tcW w:w="1300" w:type="dxa"/>
            <w:tcBorders>
              <w:top w:val="nil"/>
              <w:left w:val="nil"/>
              <w:bottom w:val="single" w:sz="4" w:space="0" w:color="auto"/>
              <w:right w:val="single" w:sz="4" w:space="0" w:color="auto"/>
            </w:tcBorders>
            <w:shd w:val="clear" w:color="auto" w:fill="auto"/>
            <w:vAlign w:val="center"/>
            <w:hideMark/>
          </w:tcPr>
          <w:p w14:paraId="5FDC0E63" w14:textId="236E7DD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42,13</w:t>
            </w:r>
          </w:p>
        </w:tc>
      </w:tr>
      <w:tr w:rsidR="004367C6" w:rsidRPr="006F339C" w14:paraId="258CC55D"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FC699AD"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410257F1"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Azot N</w:t>
            </w:r>
          </w:p>
        </w:tc>
        <w:tc>
          <w:tcPr>
            <w:tcW w:w="1160" w:type="dxa"/>
            <w:vMerge/>
            <w:tcBorders>
              <w:top w:val="nil"/>
              <w:left w:val="single" w:sz="4" w:space="0" w:color="auto"/>
              <w:bottom w:val="single" w:sz="4" w:space="0" w:color="000000"/>
              <w:right w:val="single" w:sz="4" w:space="0" w:color="auto"/>
            </w:tcBorders>
            <w:vAlign w:val="center"/>
            <w:hideMark/>
          </w:tcPr>
          <w:p w14:paraId="11F48714"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CEECB87" w14:textId="677AB19B"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1,63</w:t>
            </w:r>
          </w:p>
        </w:tc>
        <w:tc>
          <w:tcPr>
            <w:tcW w:w="1300" w:type="dxa"/>
            <w:tcBorders>
              <w:top w:val="nil"/>
              <w:left w:val="nil"/>
              <w:bottom w:val="single" w:sz="4" w:space="0" w:color="auto"/>
              <w:right w:val="single" w:sz="4" w:space="0" w:color="auto"/>
            </w:tcBorders>
            <w:shd w:val="clear" w:color="auto" w:fill="auto"/>
            <w:vAlign w:val="center"/>
            <w:hideMark/>
          </w:tcPr>
          <w:p w14:paraId="2002DBE7" w14:textId="390493F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0,94</w:t>
            </w:r>
          </w:p>
        </w:tc>
        <w:tc>
          <w:tcPr>
            <w:tcW w:w="1300" w:type="dxa"/>
            <w:tcBorders>
              <w:top w:val="nil"/>
              <w:left w:val="nil"/>
              <w:bottom w:val="single" w:sz="4" w:space="0" w:color="auto"/>
              <w:right w:val="single" w:sz="4" w:space="0" w:color="auto"/>
            </w:tcBorders>
            <w:shd w:val="clear" w:color="auto" w:fill="auto"/>
            <w:vAlign w:val="center"/>
            <w:hideMark/>
          </w:tcPr>
          <w:p w14:paraId="28BAE916" w14:textId="57DE9718"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1,89</w:t>
            </w:r>
          </w:p>
        </w:tc>
      </w:tr>
      <w:tr w:rsidR="004367C6" w:rsidRPr="006F339C" w14:paraId="011C3C7F"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7C487E"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4EF5DD18"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Siarka TS</w:t>
            </w:r>
          </w:p>
        </w:tc>
        <w:tc>
          <w:tcPr>
            <w:tcW w:w="1160" w:type="dxa"/>
            <w:vMerge/>
            <w:tcBorders>
              <w:top w:val="nil"/>
              <w:left w:val="single" w:sz="4" w:space="0" w:color="auto"/>
              <w:bottom w:val="single" w:sz="4" w:space="0" w:color="000000"/>
              <w:right w:val="single" w:sz="4" w:space="0" w:color="auto"/>
            </w:tcBorders>
            <w:vAlign w:val="center"/>
            <w:hideMark/>
          </w:tcPr>
          <w:p w14:paraId="492FBAF5"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7242FA8" w14:textId="5D97B500"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0,35</w:t>
            </w:r>
          </w:p>
        </w:tc>
        <w:tc>
          <w:tcPr>
            <w:tcW w:w="1300" w:type="dxa"/>
            <w:tcBorders>
              <w:top w:val="nil"/>
              <w:left w:val="nil"/>
              <w:bottom w:val="single" w:sz="4" w:space="0" w:color="auto"/>
              <w:right w:val="single" w:sz="4" w:space="0" w:color="auto"/>
            </w:tcBorders>
            <w:shd w:val="clear" w:color="auto" w:fill="auto"/>
            <w:vAlign w:val="center"/>
            <w:hideMark/>
          </w:tcPr>
          <w:p w14:paraId="52451406" w14:textId="5EAF3D1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0,24</w:t>
            </w:r>
          </w:p>
        </w:tc>
        <w:tc>
          <w:tcPr>
            <w:tcW w:w="1300" w:type="dxa"/>
            <w:tcBorders>
              <w:top w:val="nil"/>
              <w:left w:val="nil"/>
              <w:bottom w:val="single" w:sz="4" w:space="0" w:color="auto"/>
              <w:right w:val="single" w:sz="4" w:space="0" w:color="auto"/>
            </w:tcBorders>
            <w:shd w:val="clear" w:color="auto" w:fill="auto"/>
            <w:vAlign w:val="center"/>
            <w:hideMark/>
          </w:tcPr>
          <w:p w14:paraId="3F1E1BC5" w14:textId="798517C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0,41</w:t>
            </w:r>
          </w:p>
        </w:tc>
      </w:tr>
      <w:tr w:rsidR="004367C6" w:rsidRPr="006F339C" w14:paraId="3DF2B354"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3498524"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268587FA" w14:textId="77777777" w:rsidR="004367C6" w:rsidRPr="006F339C" w:rsidRDefault="004367C6" w:rsidP="004367C6">
            <w:pPr>
              <w:spacing w:before="0" w:after="0"/>
              <w:rPr>
                <w:rFonts w:ascii="Calibri" w:hAnsi="Calibri" w:cs="Calibri"/>
                <w:sz w:val="22"/>
                <w:szCs w:val="22"/>
              </w:rPr>
            </w:pPr>
            <w:r w:rsidRPr="006F339C">
              <w:rPr>
                <w:rFonts w:ascii="Calibri" w:hAnsi="Calibri" w:cs="Calibri"/>
                <w:sz w:val="22"/>
                <w:szCs w:val="22"/>
              </w:rPr>
              <w:t>Chlor Cl</w:t>
            </w:r>
          </w:p>
        </w:tc>
        <w:tc>
          <w:tcPr>
            <w:tcW w:w="1160" w:type="dxa"/>
            <w:vMerge/>
            <w:tcBorders>
              <w:top w:val="nil"/>
              <w:left w:val="single" w:sz="4" w:space="0" w:color="auto"/>
              <w:bottom w:val="single" w:sz="4" w:space="0" w:color="000000"/>
              <w:right w:val="single" w:sz="4" w:space="0" w:color="auto"/>
            </w:tcBorders>
            <w:vAlign w:val="center"/>
            <w:hideMark/>
          </w:tcPr>
          <w:p w14:paraId="6BBE5540"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FD96F1F" w14:textId="1B3F9510"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0,47</w:t>
            </w:r>
          </w:p>
        </w:tc>
        <w:tc>
          <w:tcPr>
            <w:tcW w:w="1300" w:type="dxa"/>
            <w:tcBorders>
              <w:top w:val="nil"/>
              <w:left w:val="nil"/>
              <w:bottom w:val="single" w:sz="4" w:space="0" w:color="auto"/>
              <w:right w:val="single" w:sz="4" w:space="0" w:color="auto"/>
            </w:tcBorders>
            <w:shd w:val="clear" w:color="auto" w:fill="auto"/>
            <w:vAlign w:val="center"/>
            <w:hideMark/>
          </w:tcPr>
          <w:p w14:paraId="5388EC06" w14:textId="2D81F9B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0,30</w:t>
            </w:r>
          </w:p>
        </w:tc>
        <w:tc>
          <w:tcPr>
            <w:tcW w:w="1300" w:type="dxa"/>
            <w:tcBorders>
              <w:top w:val="nil"/>
              <w:left w:val="nil"/>
              <w:bottom w:val="single" w:sz="4" w:space="0" w:color="auto"/>
              <w:right w:val="single" w:sz="4" w:space="0" w:color="auto"/>
            </w:tcBorders>
            <w:shd w:val="clear" w:color="auto" w:fill="auto"/>
            <w:vAlign w:val="center"/>
            <w:hideMark/>
          </w:tcPr>
          <w:p w14:paraId="46D39472" w14:textId="5BC32E7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0,83</w:t>
            </w:r>
          </w:p>
        </w:tc>
      </w:tr>
      <w:tr w:rsidR="004367C6" w:rsidRPr="006F339C" w14:paraId="28B9A92A" w14:textId="77777777" w:rsidTr="00907AE0">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2D67628"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187FB1CD"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Fluor F</w:t>
            </w:r>
          </w:p>
        </w:tc>
        <w:tc>
          <w:tcPr>
            <w:tcW w:w="1160" w:type="dxa"/>
            <w:vMerge/>
            <w:tcBorders>
              <w:top w:val="nil"/>
              <w:left w:val="single" w:sz="4" w:space="0" w:color="auto"/>
              <w:bottom w:val="single" w:sz="4" w:space="0" w:color="000000"/>
              <w:right w:val="single" w:sz="4" w:space="0" w:color="auto"/>
            </w:tcBorders>
            <w:vAlign w:val="center"/>
            <w:hideMark/>
          </w:tcPr>
          <w:p w14:paraId="75D4D412"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00D8A523" w14:textId="5ED072D5"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0,02</w:t>
            </w:r>
          </w:p>
        </w:tc>
        <w:tc>
          <w:tcPr>
            <w:tcW w:w="1300" w:type="dxa"/>
            <w:tcBorders>
              <w:top w:val="nil"/>
              <w:left w:val="nil"/>
              <w:bottom w:val="single" w:sz="4" w:space="0" w:color="auto"/>
              <w:right w:val="single" w:sz="4" w:space="0" w:color="auto"/>
            </w:tcBorders>
            <w:shd w:val="clear" w:color="auto" w:fill="auto"/>
            <w:vAlign w:val="center"/>
            <w:hideMark/>
          </w:tcPr>
          <w:p w14:paraId="1243E717" w14:textId="081BD2F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520519C0" w14:textId="6DEEDC73"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0,02</w:t>
            </w:r>
          </w:p>
        </w:tc>
      </w:tr>
    </w:tbl>
    <w:p w14:paraId="71FB6B0C" w14:textId="77777777" w:rsidR="008F7F9C" w:rsidRPr="006F339C" w:rsidRDefault="008F7F9C" w:rsidP="006B512D">
      <w:pPr>
        <w:spacing w:before="120" w:after="0"/>
        <w:jc w:val="both"/>
        <w:rPr>
          <w:rFonts w:asciiTheme="minorHAnsi" w:hAnsiTheme="minorHAnsi" w:cstheme="minorHAnsi"/>
          <w:sz w:val="20"/>
          <w:szCs w:val="20"/>
        </w:rPr>
      </w:pPr>
    </w:p>
    <w:p w14:paraId="3D752830" w14:textId="2F86DE14" w:rsidR="006B512D" w:rsidRPr="006F339C" w:rsidRDefault="006B512D" w:rsidP="00CD09AF">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lastRenderedPageBreak/>
        <w:t>Skład całkowitej masy odpadów:</w:t>
      </w:r>
    </w:p>
    <w:tbl>
      <w:tblPr>
        <w:tblW w:w="8600" w:type="dxa"/>
        <w:tblCellMar>
          <w:left w:w="70" w:type="dxa"/>
          <w:right w:w="70" w:type="dxa"/>
        </w:tblCellMar>
        <w:tblLook w:val="04A0" w:firstRow="1" w:lastRow="0" w:firstColumn="1" w:lastColumn="0" w:noHBand="0" w:noVBand="1"/>
      </w:tblPr>
      <w:tblGrid>
        <w:gridCol w:w="980"/>
        <w:gridCol w:w="2520"/>
        <w:gridCol w:w="1160"/>
        <w:gridCol w:w="1340"/>
        <w:gridCol w:w="1300"/>
        <w:gridCol w:w="1300"/>
      </w:tblGrid>
      <w:tr w:rsidR="00907AE0" w:rsidRPr="006F339C" w14:paraId="077C011F" w14:textId="77777777" w:rsidTr="009F4A59">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032A5"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2B03C43A"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Parametr</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A8BA835"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6AC0C980" w14:textId="77777777" w:rsidR="00907AE0" w:rsidRPr="006F339C" w:rsidRDefault="00907AE0" w:rsidP="00907AE0">
            <w:pPr>
              <w:spacing w:before="0" w:after="0"/>
              <w:jc w:val="center"/>
              <w:rPr>
                <w:rFonts w:ascii="Calibri" w:hAnsi="Calibri" w:cs="Calibri"/>
                <w:b/>
                <w:bCs/>
                <w:sz w:val="22"/>
                <w:szCs w:val="22"/>
              </w:rPr>
            </w:pPr>
            <w:r w:rsidRPr="006F339C">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0FF21F3"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minimalna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6C610B6" w14:textId="77777777" w:rsidR="00907AE0" w:rsidRPr="006F339C" w:rsidRDefault="00907AE0" w:rsidP="00907AE0">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4367C6" w:rsidRPr="006F339C" w14:paraId="105D484A"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B43A98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2DCB5A6A" w14:textId="221514BC"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Woda W</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6D585B16" w14:textId="77777777"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 xml:space="preserve">% </w:t>
            </w:r>
            <w:proofErr w:type="spellStart"/>
            <w:r w:rsidRPr="006F339C">
              <w:rPr>
                <w:rFonts w:ascii="Calibri" w:hAnsi="Calibri" w:cs="Calibri"/>
                <w:color w:val="000000"/>
                <w:sz w:val="22"/>
                <w:szCs w:val="22"/>
              </w:rPr>
              <w:t>c.m</w:t>
            </w:r>
            <w:proofErr w:type="spellEnd"/>
            <w:r w:rsidRPr="006F339C">
              <w:rPr>
                <w:rFonts w:ascii="Calibri" w:hAnsi="Calibri" w:cs="Calibri"/>
                <w:color w:val="000000"/>
                <w:sz w:val="22"/>
                <w:szCs w:val="22"/>
              </w:rPr>
              <w:t>.</w:t>
            </w:r>
          </w:p>
        </w:tc>
        <w:tc>
          <w:tcPr>
            <w:tcW w:w="1340" w:type="dxa"/>
            <w:tcBorders>
              <w:top w:val="nil"/>
              <w:left w:val="nil"/>
              <w:bottom w:val="single" w:sz="4" w:space="0" w:color="auto"/>
              <w:right w:val="single" w:sz="4" w:space="0" w:color="auto"/>
            </w:tcBorders>
            <w:shd w:val="clear" w:color="auto" w:fill="auto"/>
            <w:vAlign w:val="center"/>
            <w:hideMark/>
          </w:tcPr>
          <w:p w14:paraId="71AB5F3D" w14:textId="2B2D197E"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35,71</w:t>
            </w:r>
          </w:p>
        </w:tc>
        <w:tc>
          <w:tcPr>
            <w:tcW w:w="1300" w:type="dxa"/>
            <w:tcBorders>
              <w:top w:val="nil"/>
              <w:left w:val="nil"/>
              <w:bottom w:val="single" w:sz="4" w:space="0" w:color="auto"/>
              <w:right w:val="single" w:sz="4" w:space="0" w:color="auto"/>
            </w:tcBorders>
            <w:shd w:val="clear" w:color="auto" w:fill="auto"/>
            <w:vAlign w:val="center"/>
            <w:hideMark/>
          </w:tcPr>
          <w:p w14:paraId="567197ED" w14:textId="01A1A75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29,90</w:t>
            </w:r>
          </w:p>
        </w:tc>
        <w:tc>
          <w:tcPr>
            <w:tcW w:w="1300" w:type="dxa"/>
            <w:tcBorders>
              <w:top w:val="nil"/>
              <w:left w:val="nil"/>
              <w:bottom w:val="single" w:sz="4" w:space="0" w:color="auto"/>
              <w:right w:val="single" w:sz="4" w:space="0" w:color="auto"/>
            </w:tcBorders>
            <w:shd w:val="clear" w:color="auto" w:fill="auto"/>
            <w:vAlign w:val="center"/>
            <w:hideMark/>
          </w:tcPr>
          <w:p w14:paraId="5EDE472C" w14:textId="1E02967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42,07</w:t>
            </w:r>
          </w:p>
        </w:tc>
      </w:tr>
      <w:tr w:rsidR="004367C6" w:rsidRPr="006F339C" w14:paraId="79CC5B0A"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5AB0889"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6D735ED0" w14:textId="1442797D"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Popiół A</w:t>
            </w:r>
          </w:p>
        </w:tc>
        <w:tc>
          <w:tcPr>
            <w:tcW w:w="1160" w:type="dxa"/>
            <w:vMerge/>
            <w:tcBorders>
              <w:top w:val="nil"/>
              <w:left w:val="single" w:sz="4" w:space="0" w:color="auto"/>
              <w:bottom w:val="single" w:sz="4" w:space="0" w:color="000000"/>
              <w:right w:val="single" w:sz="4" w:space="0" w:color="auto"/>
            </w:tcBorders>
            <w:vAlign w:val="center"/>
            <w:hideMark/>
          </w:tcPr>
          <w:p w14:paraId="7E0932BE"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1EC937E" w14:textId="004AFDE2"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11,31</w:t>
            </w:r>
          </w:p>
        </w:tc>
        <w:tc>
          <w:tcPr>
            <w:tcW w:w="1300" w:type="dxa"/>
            <w:tcBorders>
              <w:top w:val="nil"/>
              <w:left w:val="nil"/>
              <w:bottom w:val="single" w:sz="4" w:space="0" w:color="auto"/>
              <w:right w:val="single" w:sz="4" w:space="0" w:color="auto"/>
            </w:tcBorders>
            <w:shd w:val="clear" w:color="auto" w:fill="auto"/>
            <w:vAlign w:val="center"/>
            <w:hideMark/>
          </w:tcPr>
          <w:p w14:paraId="2BE314FA" w14:textId="3C88909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5,54</w:t>
            </w:r>
          </w:p>
        </w:tc>
        <w:tc>
          <w:tcPr>
            <w:tcW w:w="1300" w:type="dxa"/>
            <w:tcBorders>
              <w:top w:val="nil"/>
              <w:left w:val="nil"/>
              <w:bottom w:val="single" w:sz="4" w:space="0" w:color="auto"/>
              <w:right w:val="single" w:sz="4" w:space="0" w:color="auto"/>
            </w:tcBorders>
            <w:shd w:val="clear" w:color="auto" w:fill="auto"/>
            <w:vAlign w:val="center"/>
            <w:hideMark/>
          </w:tcPr>
          <w:p w14:paraId="41A88A3F" w14:textId="1D21A6CC"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20,81</w:t>
            </w:r>
          </w:p>
        </w:tc>
      </w:tr>
      <w:tr w:rsidR="004367C6" w:rsidRPr="006F339C" w14:paraId="7939FAC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FCD8BC4"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7B779EDD"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Węgiel TC</w:t>
            </w:r>
          </w:p>
        </w:tc>
        <w:tc>
          <w:tcPr>
            <w:tcW w:w="1160" w:type="dxa"/>
            <w:vMerge/>
            <w:tcBorders>
              <w:top w:val="nil"/>
              <w:left w:val="single" w:sz="4" w:space="0" w:color="auto"/>
              <w:bottom w:val="single" w:sz="4" w:space="0" w:color="000000"/>
              <w:right w:val="single" w:sz="4" w:space="0" w:color="auto"/>
            </w:tcBorders>
            <w:vAlign w:val="center"/>
            <w:hideMark/>
          </w:tcPr>
          <w:p w14:paraId="37167B1F"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47E3165" w14:textId="77D34A7F"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27,27</w:t>
            </w:r>
          </w:p>
        </w:tc>
        <w:tc>
          <w:tcPr>
            <w:tcW w:w="1300" w:type="dxa"/>
            <w:tcBorders>
              <w:top w:val="nil"/>
              <w:left w:val="nil"/>
              <w:bottom w:val="single" w:sz="4" w:space="0" w:color="auto"/>
              <w:right w:val="single" w:sz="4" w:space="0" w:color="auto"/>
            </w:tcBorders>
            <w:shd w:val="clear" w:color="auto" w:fill="auto"/>
            <w:vAlign w:val="center"/>
            <w:hideMark/>
          </w:tcPr>
          <w:p w14:paraId="2839E76E" w14:textId="7E404B1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26,10</w:t>
            </w:r>
          </w:p>
        </w:tc>
        <w:tc>
          <w:tcPr>
            <w:tcW w:w="1300" w:type="dxa"/>
            <w:tcBorders>
              <w:top w:val="nil"/>
              <w:left w:val="nil"/>
              <w:bottom w:val="single" w:sz="4" w:space="0" w:color="auto"/>
              <w:right w:val="single" w:sz="4" w:space="0" w:color="auto"/>
            </w:tcBorders>
            <w:shd w:val="clear" w:color="auto" w:fill="auto"/>
            <w:vAlign w:val="center"/>
            <w:hideMark/>
          </w:tcPr>
          <w:p w14:paraId="507024A0" w14:textId="0D69218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28,45</w:t>
            </w:r>
          </w:p>
        </w:tc>
      </w:tr>
      <w:tr w:rsidR="004367C6" w:rsidRPr="006F339C" w14:paraId="03D3861D"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0563FF1"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47DFDB70"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Wodór TH</w:t>
            </w:r>
          </w:p>
        </w:tc>
        <w:tc>
          <w:tcPr>
            <w:tcW w:w="1160" w:type="dxa"/>
            <w:vMerge/>
            <w:tcBorders>
              <w:top w:val="nil"/>
              <w:left w:val="single" w:sz="4" w:space="0" w:color="auto"/>
              <w:bottom w:val="single" w:sz="4" w:space="0" w:color="000000"/>
              <w:right w:val="single" w:sz="4" w:space="0" w:color="auto"/>
            </w:tcBorders>
            <w:vAlign w:val="center"/>
            <w:hideMark/>
          </w:tcPr>
          <w:p w14:paraId="71F23E30"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548A3DB" w14:textId="42DC8EA7"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3,83</w:t>
            </w:r>
          </w:p>
        </w:tc>
        <w:tc>
          <w:tcPr>
            <w:tcW w:w="1300" w:type="dxa"/>
            <w:tcBorders>
              <w:top w:val="nil"/>
              <w:left w:val="nil"/>
              <w:bottom w:val="single" w:sz="4" w:space="0" w:color="auto"/>
              <w:right w:val="single" w:sz="4" w:space="0" w:color="auto"/>
            </w:tcBorders>
            <w:shd w:val="clear" w:color="auto" w:fill="auto"/>
            <w:vAlign w:val="center"/>
            <w:hideMark/>
          </w:tcPr>
          <w:p w14:paraId="7EC30277" w14:textId="5C6F130B"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3,58</w:t>
            </w:r>
          </w:p>
        </w:tc>
        <w:tc>
          <w:tcPr>
            <w:tcW w:w="1300" w:type="dxa"/>
            <w:tcBorders>
              <w:top w:val="nil"/>
              <w:left w:val="nil"/>
              <w:bottom w:val="single" w:sz="4" w:space="0" w:color="auto"/>
              <w:right w:val="single" w:sz="4" w:space="0" w:color="auto"/>
            </w:tcBorders>
            <w:shd w:val="clear" w:color="auto" w:fill="auto"/>
            <w:vAlign w:val="center"/>
            <w:hideMark/>
          </w:tcPr>
          <w:p w14:paraId="1A427D74" w14:textId="5BE05F5D"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4,08</w:t>
            </w:r>
          </w:p>
        </w:tc>
      </w:tr>
      <w:tr w:rsidR="004367C6" w:rsidRPr="006F339C" w14:paraId="5D7BDEAD"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4CCB823"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1CC0F9F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Tlen O2</w:t>
            </w:r>
          </w:p>
        </w:tc>
        <w:tc>
          <w:tcPr>
            <w:tcW w:w="1160" w:type="dxa"/>
            <w:vMerge/>
            <w:tcBorders>
              <w:top w:val="nil"/>
              <w:left w:val="single" w:sz="4" w:space="0" w:color="auto"/>
              <w:bottom w:val="single" w:sz="4" w:space="0" w:color="000000"/>
              <w:right w:val="single" w:sz="4" w:space="0" w:color="auto"/>
            </w:tcBorders>
            <w:vAlign w:val="center"/>
            <w:hideMark/>
          </w:tcPr>
          <w:p w14:paraId="324378F7"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1846096" w14:textId="1A67AC41"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23,50</w:t>
            </w:r>
          </w:p>
        </w:tc>
        <w:tc>
          <w:tcPr>
            <w:tcW w:w="1300" w:type="dxa"/>
            <w:tcBorders>
              <w:top w:val="nil"/>
              <w:left w:val="nil"/>
              <w:bottom w:val="single" w:sz="4" w:space="0" w:color="auto"/>
              <w:right w:val="single" w:sz="4" w:space="0" w:color="auto"/>
            </w:tcBorders>
            <w:shd w:val="clear" w:color="auto" w:fill="auto"/>
            <w:vAlign w:val="center"/>
            <w:hideMark/>
          </w:tcPr>
          <w:p w14:paraId="2E7A57EC" w14:textId="60FD75E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22,10</w:t>
            </w:r>
          </w:p>
        </w:tc>
        <w:tc>
          <w:tcPr>
            <w:tcW w:w="1300" w:type="dxa"/>
            <w:tcBorders>
              <w:top w:val="nil"/>
              <w:left w:val="nil"/>
              <w:bottom w:val="single" w:sz="4" w:space="0" w:color="auto"/>
              <w:right w:val="single" w:sz="4" w:space="0" w:color="auto"/>
            </w:tcBorders>
            <w:shd w:val="clear" w:color="auto" w:fill="auto"/>
            <w:vAlign w:val="center"/>
            <w:hideMark/>
          </w:tcPr>
          <w:p w14:paraId="268BD51F" w14:textId="2A29103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24,90</w:t>
            </w:r>
          </w:p>
        </w:tc>
      </w:tr>
      <w:tr w:rsidR="004367C6" w:rsidRPr="006F339C" w14:paraId="71596EBC"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41A7992"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36B6D75E"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Azot N</w:t>
            </w:r>
          </w:p>
        </w:tc>
        <w:tc>
          <w:tcPr>
            <w:tcW w:w="1160" w:type="dxa"/>
            <w:vMerge/>
            <w:tcBorders>
              <w:top w:val="nil"/>
              <w:left w:val="single" w:sz="4" w:space="0" w:color="auto"/>
              <w:bottom w:val="single" w:sz="4" w:space="0" w:color="000000"/>
              <w:right w:val="single" w:sz="4" w:space="0" w:color="auto"/>
            </w:tcBorders>
            <w:vAlign w:val="center"/>
            <w:hideMark/>
          </w:tcPr>
          <w:p w14:paraId="1F70F868"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BF67DA8" w14:textId="5AAC9705"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0,92</w:t>
            </w:r>
          </w:p>
        </w:tc>
        <w:tc>
          <w:tcPr>
            <w:tcW w:w="1300" w:type="dxa"/>
            <w:tcBorders>
              <w:top w:val="nil"/>
              <w:left w:val="nil"/>
              <w:bottom w:val="single" w:sz="4" w:space="0" w:color="auto"/>
              <w:right w:val="single" w:sz="4" w:space="0" w:color="auto"/>
            </w:tcBorders>
            <w:shd w:val="clear" w:color="auto" w:fill="auto"/>
            <w:vAlign w:val="center"/>
            <w:hideMark/>
          </w:tcPr>
          <w:p w14:paraId="4A3F61A2" w14:textId="3E2B3044"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0,53</w:t>
            </w:r>
          </w:p>
        </w:tc>
        <w:tc>
          <w:tcPr>
            <w:tcW w:w="1300" w:type="dxa"/>
            <w:tcBorders>
              <w:top w:val="nil"/>
              <w:left w:val="nil"/>
              <w:bottom w:val="single" w:sz="4" w:space="0" w:color="auto"/>
              <w:right w:val="single" w:sz="4" w:space="0" w:color="auto"/>
            </w:tcBorders>
            <w:shd w:val="clear" w:color="auto" w:fill="auto"/>
            <w:vAlign w:val="center"/>
            <w:hideMark/>
          </w:tcPr>
          <w:p w14:paraId="7C916841" w14:textId="60DEF1F5"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1,24</w:t>
            </w:r>
          </w:p>
        </w:tc>
      </w:tr>
      <w:tr w:rsidR="004367C6" w:rsidRPr="006F339C" w14:paraId="1CB29D5F"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EFA1C82"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2C246498"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Siarka TS</w:t>
            </w:r>
          </w:p>
        </w:tc>
        <w:tc>
          <w:tcPr>
            <w:tcW w:w="1160" w:type="dxa"/>
            <w:vMerge/>
            <w:tcBorders>
              <w:top w:val="nil"/>
              <w:left w:val="single" w:sz="4" w:space="0" w:color="auto"/>
              <w:bottom w:val="single" w:sz="4" w:space="0" w:color="000000"/>
              <w:right w:val="single" w:sz="4" w:space="0" w:color="auto"/>
            </w:tcBorders>
            <w:vAlign w:val="center"/>
            <w:hideMark/>
          </w:tcPr>
          <w:p w14:paraId="0B33EBFF"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61F141C5" w14:textId="524F420C"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0,22</w:t>
            </w:r>
          </w:p>
        </w:tc>
        <w:tc>
          <w:tcPr>
            <w:tcW w:w="1300" w:type="dxa"/>
            <w:tcBorders>
              <w:top w:val="nil"/>
              <w:left w:val="nil"/>
              <w:bottom w:val="single" w:sz="4" w:space="0" w:color="auto"/>
              <w:right w:val="single" w:sz="4" w:space="0" w:color="auto"/>
            </w:tcBorders>
            <w:shd w:val="clear" w:color="auto" w:fill="auto"/>
            <w:vAlign w:val="center"/>
            <w:hideMark/>
          </w:tcPr>
          <w:p w14:paraId="7F74FBE1" w14:textId="7F4D073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0,14</w:t>
            </w:r>
          </w:p>
        </w:tc>
        <w:tc>
          <w:tcPr>
            <w:tcW w:w="1300" w:type="dxa"/>
            <w:tcBorders>
              <w:top w:val="nil"/>
              <w:left w:val="nil"/>
              <w:bottom w:val="single" w:sz="4" w:space="0" w:color="auto"/>
              <w:right w:val="single" w:sz="4" w:space="0" w:color="auto"/>
            </w:tcBorders>
            <w:shd w:val="clear" w:color="auto" w:fill="auto"/>
            <w:vAlign w:val="center"/>
            <w:hideMark/>
          </w:tcPr>
          <w:p w14:paraId="45EFD45C" w14:textId="042E8C3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0,28</w:t>
            </w:r>
          </w:p>
        </w:tc>
      </w:tr>
      <w:tr w:rsidR="004367C6" w:rsidRPr="006F339C" w14:paraId="66B5B279"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0B4C181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0144BDEA" w14:textId="77777777" w:rsidR="004367C6" w:rsidRPr="006F339C" w:rsidRDefault="004367C6" w:rsidP="004367C6">
            <w:pPr>
              <w:spacing w:before="0" w:after="0"/>
              <w:rPr>
                <w:rFonts w:ascii="Calibri" w:hAnsi="Calibri" w:cs="Calibri"/>
                <w:sz w:val="22"/>
                <w:szCs w:val="22"/>
              </w:rPr>
            </w:pPr>
            <w:r w:rsidRPr="006F339C">
              <w:rPr>
                <w:rFonts w:ascii="Calibri" w:hAnsi="Calibri" w:cs="Calibri"/>
                <w:sz w:val="22"/>
                <w:szCs w:val="22"/>
              </w:rPr>
              <w:t>Chlor Cl</w:t>
            </w:r>
          </w:p>
        </w:tc>
        <w:tc>
          <w:tcPr>
            <w:tcW w:w="1160" w:type="dxa"/>
            <w:vMerge/>
            <w:tcBorders>
              <w:top w:val="nil"/>
              <w:left w:val="single" w:sz="4" w:space="0" w:color="auto"/>
              <w:bottom w:val="single" w:sz="4" w:space="0" w:color="000000"/>
              <w:right w:val="single" w:sz="4" w:space="0" w:color="auto"/>
            </w:tcBorders>
            <w:vAlign w:val="center"/>
            <w:hideMark/>
          </w:tcPr>
          <w:p w14:paraId="45367D25"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566BC4B1" w14:textId="0B9D7343"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0,28</w:t>
            </w:r>
          </w:p>
        </w:tc>
        <w:tc>
          <w:tcPr>
            <w:tcW w:w="1300" w:type="dxa"/>
            <w:tcBorders>
              <w:top w:val="nil"/>
              <w:left w:val="nil"/>
              <w:bottom w:val="single" w:sz="4" w:space="0" w:color="auto"/>
              <w:right w:val="single" w:sz="4" w:space="0" w:color="auto"/>
            </w:tcBorders>
            <w:shd w:val="clear" w:color="auto" w:fill="auto"/>
            <w:vAlign w:val="center"/>
            <w:hideMark/>
          </w:tcPr>
          <w:p w14:paraId="7F658DD8" w14:textId="7B314109"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0,20</w:t>
            </w:r>
          </w:p>
        </w:tc>
        <w:tc>
          <w:tcPr>
            <w:tcW w:w="1300" w:type="dxa"/>
            <w:tcBorders>
              <w:top w:val="nil"/>
              <w:left w:val="nil"/>
              <w:bottom w:val="single" w:sz="4" w:space="0" w:color="auto"/>
              <w:right w:val="single" w:sz="4" w:space="0" w:color="auto"/>
            </w:tcBorders>
            <w:shd w:val="clear" w:color="auto" w:fill="auto"/>
            <w:vAlign w:val="center"/>
            <w:hideMark/>
          </w:tcPr>
          <w:p w14:paraId="75FF859C" w14:textId="253A3CE2"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0,60</w:t>
            </w:r>
          </w:p>
        </w:tc>
      </w:tr>
      <w:tr w:rsidR="004367C6" w:rsidRPr="006F339C" w14:paraId="7C50EC43"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638CAF16" w14:textId="77777777" w:rsidR="004367C6" w:rsidRPr="006F339C" w:rsidRDefault="004367C6" w:rsidP="004367C6">
            <w:pPr>
              <w:spacing w:before="0" w:after="0"/>
              <w:jc w:val="center"/>
              <w:rPr>
                <w:rFonts w:ascii="Calibri" w:hAnsi="Calibri" w:cs="Calibri"/>
                <w:sz w:val="22"/>
                <w:szCs w:val="22"/>
              </w:rPr>
            </w:pPr>
            <w:r w:rsidRPr="006F339C">
              <w:rPr>
                <w:rFonts w:ascii="Calibri" w:hAnsi="Calibri" w:cs="Calibri"/>
                <w:sz w:val="22"/>
                <w:szCs w:val="22"/>
              </w:rPr>
              <w:t>9</w:t>
            </w:r>
          </w:p>
        </w:tc>
        <w:tc>
          <w:tcPr>
            <w:tcW w:w="2520" w:type="dxa"/>
            <w:tcBorders>
              <w:top w:val="nil"/>
              <w:left w:val="nil"/>
              <w:bottom w:val="single" w:sz="4" w:space="0" w:color="auto"/>
              <w:right w:val="single" w:sz="4" w:space="0" w:color="auto"/>
            </w:tcBorders>
            <w:shd w:val="clear" w:color="auto" w:fill="auto"/>
            <w:vAlign w:val="bottom"/>
            <w:hideMark/>
          </w:tcPr>
          <w:p w14:paraId="2725C4BF" w14:textId="77777777" w:rsidR="004367C6" w:rsidRPr="006F339C" w:rsidRDefault="004367C6" w:rsidP="004367C6">
            <w:pPr>
              <w:spacing w:before="0" w:after="0"/>
              <w:rPr>
                <w:rFonts w:ascii="Calibri" w:hAnsi="Calibri" w:cs="Calibri"/>
                <w:color w:val="000000"/>
                <w:sz w:val="22"/>
                <w:szCs w:val="22"/>
              </w:rPr>
            </w:pPr>
            <w:r w:rsidRPr="006F339C">
              <w:rPr>
                <w:rFonts w:ascii="Calibri" w:hAnsi="Calibri" w:cs="Calibri"/>
                <w:color w:val="000000"/>
                <w:sz w:val="22"/>
                <w:szCs w:val="22"/>
              </w:rPr>
              <w:t>Fluor F</w:t>
            </w:r>
          </w:p>
        </w:tc>
        <w:tc>
          <w:tcPr>
            <w:tcW w:w="1160" w:type="dxa"/>
            <w:vMerge/>
            <w:tcBorders>
              <w:top w:val="nil"/>
              <w:left w:val="single" w:sz="4" w:space="0" w:color="auto"/>
              <w:bottom w:val="single" w:sz="4" w:space="0" w:color="000000"/>
              <w:right w:val="single" w:sz="4" w:space="0" w:color="auto"/>
            </w:tcBorders>
            <w:vAlign w:val="center"/>
            <w:hideMark/>
          </w:tcPr>
          <w:p w14:paraId="6EF9A07C" w14:textId="77777777" w:rsidR="004367C6" w:rsidRPr="006F339C" w:rsidRDefault="004367C6" w:rsidP="004367C6">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798EB1B9" w14:textId="63845252" w:rsidR="004367C6" w:rsidRPr="006F339C" w:rsidRDefault="004367C6" w:rsidP="004367C6">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72450FFF" w14:textId="3376422A"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c>
          <w:tcPr>
            <w:tcW w:w="1300" w:type="dxa"/>
            <w:tcBorders>
              <w:top w:val="nil"/>
              <w:left w:val="nil"/>
              <w:bottom w:val="single" w:sz="4" w:space="0" w:color="auto"/>
              <w:right w:val="single" w:sz="4" w:space="0" w:color="auto"/>
            </w:tcBorders>
            <w:shd w:val="clear" w:color="auto" w:fill="auto"/>
            <w:vAlign w:val="center"/>
            <w:hideMark/>
          </w:tcPr>
          <w:p w14:paraId="5E83AB56" w14:textId="3CB7F806" w:rsidR="004367C6" w:rsidRPr="006F339C" w:rsidRDefault="004367C6" w:rsidP="004367C6">
            <w:pPr>
              <w:spacing w:before="0" w:after="0"/>
              <w:jc w:val="center"/>
              <w:rPr>
                <w:rFonts w:ascii="Calibri" w:hAnsi="Calibri" w:cs="Calibri"/>
                <w:color w:val="000000"/>
                <w:sz w:val="22"/>
                <w:szCs w:val="22"/>
              </w:rPr>
            </w:pPr>
            <w:r w:rsidRPr="006F339C">
              <w:rPr>
                <w:rFonts w:ascii="Calibri" w:hAnsi="Calibri" w:cs="Calibri"/>
                <w:color w:val="000000"/>
                <w:sz w:val="22"/>
                <w:szCs w:val="22"/>
              </w:rPr>
              <w:t>0,01</w:t>
            </w:r>
          </w:p>
        </w:tc>
      </w:tr>
    </w:tbl>
    <w:p w14:paraId="7150F409" w14:textId="49AEF288" w:rsidR="00B25BC9" w:rsidRPr="006F339C" w:rsidRDefault="00B25BC9" w:rsidP="00CD09AF">
      <w:pPr>
        <w:keepNext/>
        <w:spacing w:before="120" w:after="0"/>
        <w:jc w:val="both"/>
        <w:rPr>
          <w:rFonts w:asciiTheme="minorHAnsi" w:hAnsiTheme="minorHAnsi" w:cstheme="minorHAnsi"/>
          <w:sz w:val="20"/>
          <w:szCs w:val="20"/>
        </w:rPr>
      </w:pPr>
    </w:p>
    <w:p w14:paraId="43F34313" w14:textId="3AB57EB1" w:rsidR="00B25BC9" w:rsidRPr="006F339C" w:rsidRDefault="006B512D" w:rsidP="00CD09AF">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 xml:space="preserve">Zawartość pierwiastków śladowych </w:t>
      </w:r>
      <w:r w:rsidR="00426F75" w:rsidRPr="006F339C">
        <w:rPr>
          <w:rFonts w:asciiTheme="minorHAnsi" w:hAnsiTheme="minorHAnsi" w:cstheme="minorHAnsi"/>
          <w:sz w:val="22"/>
          <w:szCs w:val="22"/>
        </w:rPr>
        <w:t xml:space="preserve">– metali ciężkich </w:t>
      </w:r>
      <w:r w:rsidRPr="006F339C">
        <w:rPr>
          <w:rFonts w:asciiTheme="minorHAnsi" w:hAnsiTheme="minorHAnsi" w:cstheme="minorHAnsi"/>
          <w:sz w:val="22"/>
          <w:szCs w:val="22"/>
        </w:rPr>
        <w:t>w odpadach</w:t>
      </w:r>
      <w:r w:rsidR="00426F75" w:rsidRPr="006F339C">
        <w:rPr>
          <w:rFonts w:asciiTheme="minorHAnsi" w:hAnsiTheme="minorHAnsi" w:cstheme="minorHAnsi"/>
          <w:sz w:val="22"/>
          <w:szCs w:val="22"/>
        </w:rPr>
        <w:t>:</w:t>
      </w:r>
    </w:p>
    <w:tbl>
      <w:tblPr>
        <w:tblW w:w="7300" w:type="dxa"/>
        <w:tblCellMar>
          <w:left w:w="70" w:type="dxa"/>
          <w:right w:w="70" w:type="dxa"/>
        </w:tblCellMar>
        <w:tblLook w:val="04A0" w:firstRow="1" w:lastRow="0" w:firstColumn="1" w:lastColumn="0" w:noHBand="0" w:noVBand="1"/>
      </w:tblPr>
      <w:tblGrid>
        <w:gridCol w:w="980"/>
        <w:gridCol w:w="2520"/>
        <w:gridCol w:w="1160"/>
        <w:gridCol w:w="1340"/>
        <w:gridCol w:w="1300"/>
      </w:tblGrid>
      <w:tr w:rsidR="003B3A54" w:rsidRPr="006F339C" w14:paraId="2962A032" w14:textId="77777777" w:rsidTr="009F4A59">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66E86"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758AD4A2"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Pierwiastek</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6A0C4668"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73F5F1D9"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3D4C0B84" w14:textId="77777777" w:rsidR="003B3A54" w:rsidRPr="006F339C" w:rsidRDefault="003B3A54" w:rsidP="003B3A54">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Wartość maksymalna</w:t>
            </w:r>
          </w:p>
        </w:tc>
      </w:tr>
      <w:tr w:rsidR="003B3A54" w:rsidRPr="006F339C" w14:paraId="4DEAAAD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7A85E7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bottom"/>
            <w:hideMark/>
          </w:tcPr>
          <w:p w14:paraId="213C5C23"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Antymon Sb</w:t>
            </w:r>
          </w:p>
        </w:tc>
        <w:tc>
          <w:tcPr>
            <w:tcW w:w="1160" w:type="dxa"/>
            <w:vMerge w:val="restart"/>
            <w:tcBorders>
              <w:top w:val="nil"/>
              <w:left w:val="single" w:sz="4" w:space="0" w:color="auto"/>
              <w:bottom w:val="single" w:sz="4" w:space="0" w:color="auto"/>
              <w:right w:val="single" w:sz="4" w:space="0" w:color="auto"/>
            </w:tcBorders>
            <w:shd w:val="clear" w:color="auto" w:fill="auto"/>
            <w:vAlign w:val="center"/>
            <w:hideMark/>
          </w:tcPr>
          <w:p w14:paraId="23A775F2" w14:textId="77777777" w:rsidR="003B3A54" w:rsidRPr="006F339C" w:rsidRDefault="003B3A54" w:rsidP="003B3A54">
            <w:pPr>
              <w:spacing w:before="0" w:after="0"/>
              <w:jc w:val="center"/>
              <w:rPr>
                <w:rFonts w:ascii="Calibri" w:hAnsi="Calibri" w:cs="Calibri"/>
                <w:color w:val="000000"/>
                <w:sz w:val="22"/>
                <w:szCs w:val="22"/>
              </w:rPr>
            </w:pPr>
            <w:r w:rsidRPr="006F339C">
              <w:rPr>
                <w:rFonts w:ascii="Calibri" w:hAnsi="Calibri" w:cs="Calibri"/>
                <w:color w:val="000000"/>
                <w:sz w:val="22"/>
                <w:szCs w:val="22"/>
              </w:rPr>
              <w:t>mg/kg s.m.</w:t>
            </w:r>
          </w:p>
        </w:tc>
        <w:tc>
          <w:tcPr>
            <w:tcW w:w="1340" w:type="dxa"/>
            <w:tcBorders>
              <w:top w:val="nil"/>
              <w:left w:val="nil"/>
              <w:bottom w:val="single" w:sz="4" w:space="0" w:color="auto"/>
              <w:right w:val="single" w:sz="4" w:space="0" w:color="auto"/>
            </w:tcBorders>
            <w:shd w:val="clear" w:color="auto" w:fill="auto"/>
            <w:vAlign w:val="bottom"/>
            <w:hideMark/>
          </w:tcPr>
          <w:p w14:paraId="6A648679"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8,67</w:t>
            </w:r>
          </w:p>
        </w:tc>
        <w:tc>
          <w:tcPr>
            <w:tcW w:w="1300" w:type="dxa"/>
            <w:tcBorders>
              <w:top w:val="nil"/>
              <w:left w:val="nil"/>
              <w:bottom w:val="single" w:sz="4" w:space="0" w:color="auto"/>
              <w:right w:val="single" w:sz="4" w:space="0" w:color="auto"/>
            </w:tcBorders>
            <w:shd w:val="clear" w:color="auto" w:fill="auto"/>
            <w:vAlign w:val="bottom"/>
            <w:hideMark/>
          </w:tcPr>
          <w:p w14:paraId="2D87CDB0"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8,93</w:t>
            </w:r>
          </w:p>
        </w:tc>
      </w:tr>
      <w:tr w:rsidR="003B3A54" w:rsidRPr="006F339C" w14:paraId="77CB9D4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EA89BAC"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bottom"/>
            <w:hideMark/>
          </w:tcPr>
          <w:p w14:paraId="6568FDB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Arsen As</w:t>
            </w:r>
          </w:p>
        </w:tc>
        <w:tc>
          <w:tcPr>
            <w:tcW w:w="1160" w:type="dxa"/>
            <w:vMerge/>
            <w:tcBorders>
              <w:top w:val="nil"/>
              <w:left w:val="single" w:sz="4" w:space="0" w:color="auto"/>
              <w:bottom w:val="single" w:sz="4" w:space="0" w:color="auto"/>
              <w:right w:val="single" w:sz="4" w:space="0" w:color="auto"/>
            </w:tcBorders>
            <w:vAlign w:val="center"/>
            <w:hideMark/>
          </w:tcPr>
          <w:p w14:paraId="07D9FBFF"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50A5270C" w14:textId="72CF2055"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6AD7E726" w14:textId="38761074"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r w:rsidR="003B3A54" w:rsidRPr="006F339C" w14:paraId="33AB1856"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95EA6F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3</w:t>
            </w:r>
          </w:p>
        </w:tc>
        <w:tc>
          <w:tcPr>
            <w:tcW w:w="2520" w:type="dxa"/>
            <w:tcBorders>
              <w:top w:val="nil"/>
              <w:left w:val="nil"/>
              <w:bottom w:val="single" w:sz="4" w:space="0" w:color="auto"/>
              <w:right w:val="single" w:sz="4" w:space="0" w:color="auto"/>
            </w:tcBorders>
            <w:shd w:val="clear" w:color="auto" w:fill="auto"/>
            <w:vAlign w:val="bottom"/>
            <w:hideMark/>
          </w:tcPr>
          <w:p w14:paraId="1F37D4F4"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Ołów Pb</w:t>
            </w:r>
          </w:p>
        </w:tc>
        <w:tc>
          <w:tcPr>
            <w:tcW w:w="1160" w:type="dxa"/>
            <w:vMerge/>
            <w:tcBorders>
              <w:top w:val="nil"/>
              <w:left w:val="single" w:sz="4" w:space="0" w:color="auto"/>
              <w:bottom w:val="single" w:sz="4" w:space="0" w:color="auto"/>
              <w:right w:val="single" w:sz="4" w:space="0" w:color="auto"/>
            </w:tcBorders>
            <w:vAlign w:val="center"/>
            <w:hideMark/>
          </w:tcPr>
          <w:p w14:paraId="3BF1673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371162E7"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20,63</w:t>
            </w:r>
          </w:p>
        </w:tc>
        <w:tc>
          <w:tcPr>
            <w:tcW w:w="1300" w:type="dxa"/>
            <w:tcBorders>
              <w:top w:val="nil"/>
              <w:left w:val="nil"/>
              <w:bottom w:val="single" w:sz="4" w:space="0" w:color="auto"/>
              <w:right w:val="single" w:sz="4" w:space="0" w:color="auto"/>
            </w:tcBorders>
            <w:shd w:val="clear" w:color="auto" w:fill="auto"/>
            <w:vAlign w:val="bottom"/>
            <w:hideMark/>
          </w:tcPr>
          <w:p w14:paraId="310BFB0E"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23,97</w:t>
            </w:r>
          </w:p>
        </w:tc>
      </w:tr>
      <w:tr w:rsidR="003B3A54" w:rsidRPr="006F339C" w14:paraId="34DDB47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45D16353"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4</w:t>
            </w:r>
          </w:p>
        </w:tc>
        <w:tc>
          <w:tcPr>
            <w:tcW w:w="2520" w:type="dxa"/>
            <w:tcBorders>
              <w:top w:val="nil"/>
              <w:left w:val="nil"/>
              <w:bottom w:val="single" w:sz="4" w:space="0" w:color="auto"/>
              <w:right w:val="single" w:sz="4" w:space="0" w:color="auto"/>
            </w:tcBorders>
            <w:shd w:val="clear" w:color="auto" w:fill="auto"/>
            <w:vAlign w:val="bottom"/>
            <w:hideMark/>
          </w:tcPr>
          <w:p w14:paraId="0CDC36F4"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Kadm Cd</w:t>
            </w:r>
          </w:p>
        </w:tc>
        <w:tc>
          <w:tcPr>
            <w:tcW w:w="1160" w:type="dxa"/>
            <w:vMerge/>
            <w:tcBorders>
              <w:top w:val="nil"/>
              <w:left w:val="single" w:sz="4" w:space="0" w:color="auto"/>
              <w:bottom w:val="single" w:sz="4" w:space="0" w:color="auto"/>
              <w:right w:val="single" w:sz="4" w:space="0" w:color="auto"/>
            </w:tcBorders>
            <w:vAlign w:val="center"/>
            <w:hideMark/>
          </w:tcPr>
          <w:p w14:paraId="7734F34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4565ACF4"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0,30</w:t>
            </w:r>
          </w:p>
        </w:tc>
        <w:tc>
          <w:tcPr>
            <w:tcW w:w="1300" w:type="dxa"/>
            <w:tcBorders>
              <w:top w:val="nil"/>
              <w:left w:val="nil"/>
              <w:bottom w:val="single" w:sz="4" w:space="0" w:color="auto"/>
              <w:right w:val="single" w:sz="4" w:space="0" w:color="auto"/>
            </w:tcBorders>
            <w:shd w:val="clear" w:color="auto" w:fill="auto"/>
            <w:vAlign w:val="bottom"/>
            <w:hideMark/>
          </w:tcPr>
          <w:p w14:paraId="68A8F577"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0,45</w:t>
            </w:r>
          </w:p>
        </w:tc>
      </w:tr>
      <w:tr w:rsidR="003B3A54" w:rsidRPr="006F339C" w14:paraId="23AA231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8620C95"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5</w:t>
            </w:r>
          </w:p>
        </w:tc>
        <w:tc>
          <w:tcPr>
            <w:tcW w:w="2520" w:type="dxa"/>
            <w:tcBorders>
              <w:top w:val="nil"/>
              <w:left w:val="nil"/>
              <w:bottom w:val="single" w:sz="4" w:space="0" w:color="auto"/>
              <w:right w:val="single" w:sz="4" w:space="0" w:color="auto"/>
            </w:tcBorders>
            <w:shd w:val="clear" w:color="auto" w:fill="auto"/>
            <w:vAlign w:val="bottom"/>
            <w:hideMark/>
          </w:tcPr>
          <w:p w14:paraId="24897C8F"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Chrom Cr</w:t>
            </w:r>
          </w:p>
        </w:tc>
        <w:tc>
          <w:tcPr>
            <w:tcW w:w="1160" w:type="dxa"/>
            <w:vMerge/>
            <w:tcBorders>
              <w:top w:val="nil"/>
              <w:left w:val="single" w:sz="4" w:space="0" w:color="auto"/>
              <w:bottom w:val="single" w:sz="4" w:space="0" w:color="auto"/>
              <w:right w:val="single" w:sz="4" w:space="0" w:color="auto"/>
            </w:tcBorders>
            <w:vAlign w:val="center"/>
            <w:hideMark/>
          </w:tcPr>
          <w:p w14:paraId="497C37EA"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3D79EE2A"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85,73</w:t>
            </w:r>
          </w:p>
        </w:tc>
        <w:tc>
          <w:tcPr>
            <w:tcW w:w="1300" w:type="dxa"/>
            <w:tcBorders>
              <w:top w:val="nil"/>
              <w:left w:val="nil"/>
              <w:bottom w:val="single" w:sz="4" w:space="0" w:color="auto"/>
              <w:right w:val="single" w:sz="4" w:space="0" w:color="auto"/>
            </w:tcBorders>
            <w:shd w:val="clear" w:color="auto" w:fill="auto"/>
            <w:vAlign w:val="bottom"/>
            <w:hideMark/>
          </w:tcPr>
          <w:p w14:paraId="09B29927"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124,35</w:t>
            </w:r>
          </w:p>
        </w:tc>
      </w:tr>
      <w:tr w:rsidR="003B3A54" w:rsidRPr="006F339C" w14:paraId="315C2476"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51120758"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6</w:t>
            </w:r>
          </w:p>
        </w:tc>
        <w:tc>
          <w:tcPr>
            <w:tcW w:w="2520" w:type="dxa"/>
            <w:tcBorders>
              <w:top w:val="nil"/>
              <w:left w:val="nil"/>
              <w:bottom w:val="single" w:sz="4" w:space="0" w:color="auto"/>
              <w:right w:val="single" w:sz="4" w:space="0" w:color="auto"/>
            </w:tcBorders>
            <w:shd w:val="clear" w:color="auto" w:fill="auto"/>
            <w:vAlign w:val="bottom"/>
            <w:hideMark/>
          </w:tcPr>
          <w:p w14:paraId="3BB0A5D1"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Miedź Cu</w:t>
            </w:r>
          </w:p>
        </w:tc>
        <w:tc>
          <w:tcPr>
            <w:tcW w:w="1160" w:type="dxa"/>
            <w:vMerge/>
            <w:tcBorders>
              <w:top w:val="nil"/>
              <w:left w:val="single" w:sz="4" w:space="0" w:color="auto"/>
              <w:bottom w:val="single" w:sz="4" w:space="0" w:color="auto"/>
              <w:right w:val="single" w:sz="4" w:space="0" w:color="auto"/>
            </w:tcBorders>
            <w:vAlign w:val="center"/>
            <w:hideMark/>
          </w:tcPr>
          <w:p w14:paraId="02D61D85"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6B371B94"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99,81</w:t>
            </w:r>
          </w:p>
        </w:tc>
        <w:tc>
          <w:tcPr>
            <w:tcW w:w="1300" w:type="dxa"/>
            <w:tcBorders>
              <w:top w:val="nil"/>
              <w:left w:val="nil"/>
              <w:bottom w:val="single" w:sz="4" w:space="0" w:color="auto"/>
              <w:right w:val="single" w:sz="4" w:space="0" w:color="auto"/>
            </w:tcBorders>
            <w:shd w:val="clear" w:color="auto" w:fill="auto"/>
            <w:vAlign w:val="bottom"/>
            <w:hideMark/>
          </w:tcPr>
          <w:p w14:paraId="3C29F9AD"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150,82</w:t>
            </w:r>
          </w:p>
        </w:tc>
      </w:tr>
      <w:tr w:rsidR="003B3A54" w:rsidRPr="006F339C" w14:paraId="25A32C8E"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6EF88B4"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7</w:t>
            </w:r>
          </w:p>
        </w:tc>
        <w:tc>
          <w:tcPr>
            <w:tcW w:w="2520" w:type="dxa"/>
            <w:tcBorders>
              <w:top w:val="nil"/>
              <w:left w:val="nil"/>
              <w:bottom w:val="single" w:sz="4" w:space="0" w:color="auto"/>
              <w:right w:val="single" w:sz="4" w:space="0" w:color="auto"/>
            </w:tcBorders>
            <w:shd w:val="clear" w:color="auto" w:fill="auto"/>
            <w:vAlign w:val="bottom"/>
            <w:hideMark/>
          </w:tcPr>
          <w:p w14:paraId="1E5C1FF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Nikiel Ni</w:t>
            </w:r>
          </w:p>
        </w:tc>
        <w:tc>
          <w:tcPr>
            <w:tcW w:w="1160" w:type="dxa"/>
            <w:vMerge/>
            <w:tcBorders>
              <w:top w:val="nil"/>
              <w:left w:val="single" w:sz="4" w:space="0" w:color="auto"/>
              <w:bottom w:val="single" w:sz="4" w:space="0" w:color="auto"/>
              <w:right w:val="single" w:sz="4" w:space="0" w:color="auto"/>
            </w:tcBorders>
            <w:vAlign w:val="center"/>
            <w:hideMark/>
          </w:tcPr>
          <w:p w14:paraId="4F42C72E"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4FE00CFF"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40,67</w:t>
            </w:r>
          </w:p>
        </w:tc>
        <w:tc>
          <w:tcPr>
            <w:tcW w:w="1300" w:type="dxa"/>
            <w:tcBorders>
              <w:top w:val="nil"/>
              <w:left w:val="nil"/>
              <w:bottom w:val="single" w:sz="4" w:space="0" w:color="auto"/>
              <w:right w:val="single" w:sz="4" w:space="0" w:color="auto"/>
            </w:tcBorders>
            <w:shd w:val="clear" w:color="auto" w:fill="auto"/>
            <w:vAlign w:val="bottom"/>
            <w:hideMark/>
          </w:tcPr>
          <w:p w14:paraId="615F71F2"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58,67</w:t>
            </w:r>
          </w:p>
        </w:tc>
      </w:tr>
      <w:tr w:rsidR="003B3A54" w:rsidRPr="006F339C" w14:paraId="7B025913"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7FF0FCAD"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8</w:t>
            </w:r>
          </w:p>
        </w:tc>
        <w:tc>
          <w:tcPr>
            <w:tcW w:w="2520" w:type="dxa"/>
            <w:tcBorders>
              <w:top w:val="nil"/>
              <w:left w:val="nil"/>
              <w:bottom w:val="single" w:sz="4" w:space="0" w:color="auto"/>
              <w:right w:val="single" w:sz="4" w:space="0" w:color="auto"/>
            </w:tcBorders>
            <w:shd w:val="clear" w:color="auto" w:fill="auto"/>
            <w:vAlign w:val="bottom"/>
            <w:hideMark/>
          </w:tcPr>
          <w:p w14:paraId="5B1A88C9"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Rtęć Hg</w:t>
            </w:r>
          </w:p>
        </w:tc>
        <w:tc>
          <w:tcPr>
            <w:tcW w:w="1160" w:type="dxa"/>
            <w:vMerge/>
            <w:tcBorders>
              <w:top w:val="nil"/>
              <w:left w:val="single" w:sz="4" w:space="0" w:color="auto"/>
              <w:bottom w:val="single" w:sz="4" w:space="0" w:color="auto"/>
              <w:right w:val="single" w:sz="4" w:space="0" w:color="auto"/>
            </w:tcBorders>
            <w:vAlign w:val="center"/>
            <w:hideMark/>
          </w:tcPr>
          <w:p w14:paraId="23FE5E50"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7074EDFD"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0,20</w:t>
            </w:r>
          </w:p>
        </w:tc>
        <w:tc>
          <w:tcPr>
            <w:tcW w:w="1300" w:type="dxa"/>
            <w:tcBorders>
              <w:top w:val="nil"/>
              <w:left w:val="nil"/>
              <w:bottom w:val="single" w:sz="4" w:space="0" w:color="auto"/>
              <w:right w:val="single" w:sz="4" w:space="0" w:color="auto"/>
            </w:tcBorders>
            <w:shd w:val="clear" w:color="auto" w:fill="auto"/>
            <w:vAlign w:val="bottom"/>
            <w:hideMark/>
          </w:tcPr>
          <w:p w14:paraId="50DAF553"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0,33</w:t>
            </w:r>
          </w:p>
        </w:tc>
      </w:tr>
      <w:tr w:rsidR="003B3A54" w:rsidRPr="006F339C" w14:paraId="5C28C2F0"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4202BA2"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9</w:t>
            </w:r>
          </w:p>
        </w:tc>
        <w:tc>
          <w:tcPr>
            <w:tcW w:w="2520" w:type="dxa"/>
            <w:tcBorders>
              <w:top w:val="nil"/>
              <w:left w:val="nil"/>
              <w:bottom w:val="single" w:sz="4" w:space="0" w:color="auto"/>
              <w:right w:val="single" w:sz="4" w:space="0" w:color="auto"/>
            </w:tcBorders>
            <w:shd w:val="clear" w:color="auto" w:fill="auto"/>
            <w:vAlign w:val="bottom"/>
            <w:hideMark/>
          </w:tcPr>
          <w:p w14:paraId="0136B7E7"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Tal Th</w:t>
            </w:r>
          </w:p>
        </w:tc>
        <w:tc>
          <w:tcPr>
            <w:tcW w:w="1160" w:type="dxa"/>
            <w:vMerge/>
            <w:tcBorders>
              <w:top w:val="nil"/>
              <w:left w:val="single" w:sz="4" w:space="0" w:color="auto"/>
              <w:bottom w:val="single" w:sz="4" w:space="0" w:color="auto"/>
              <w:right w:val="single" w:sz="4" w:space="0" w:color="auto"/>
            </w:tcBorders>
            <w:vAlign w:val="center"/>
            <w:hideMark/>
          </w:tcPr>
          <w:p w14:paraId="2B39C86D"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62CAB738" w14:textId="0F1849E7"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15E3B879" w14:textId="24620517"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r w:rsidR="003B3A54" w:rsidRPr="006F339C" w14:paraId="31EAFE7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22CB47E2"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10</w:t>
            </w:r>
          </w:p>
        </w:tc>
        <w:tc>
          <w:tcPr>
            <w:tcW w:w="2520" w:type="dxa"/>
            <w:tcBorders>
              <w:top w:val="nil"/>
              <w:left w:val="nil"/>
              <w:bottom w:val="single" w:sz="4" w:space="0" w:color="auto"/>
              <w:right w:val="single" w:sz="4" w:space="0" w:color="auto"/>
            </w:tcBorders>
            <w:shd w:val="clear" w:color="auto" w:fill="auto"/>
            <w:vAlign w:val="bottom"/>
            <w:hideMark/>
          </w:tcPr>
          <w:p w14:paraId="6B9162A5"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Cynk Zn</w:t>
            </w:r>
          </w:p>
        </w:tc>
        <w:tc>
          <w:tcPr>
            <w:tcW w:w="1160" w:type="dxa"/>
            <w:vMerge/>
            <w:tcBorders>
              <w:top w:val="nil"/>
              <w:left w:val="single" w:sz="4" w:space="0" w:color="auto"/>
              <w:bottom w:val="single" w:sz="4" w:space="0" w:color="auto"/>
              <w:right w:val="single" w:sz="4" w:space="0" w:color="auto"/>
            </w:tcBorders>
            <w:vAlign w:val="center"/>
            <w:hideMark/>
          </w:tcPr>
          <w:p w14:paraId="438240F6"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7703024B" w14:textId="77777777" w:rsidR="003B3A54" w:rsidRPr="006F339C" w:rsidRDefault="003B3A54"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217,91</w:t>
            </w:r>
          </w:p>
        </w:tc>
        <w:tc>
          <w:tcPr>
            <w:tcW w:w="1300" w:type="dxa"/>
            <w:tcBorders>
              <w:top w:val="nil"/>
              <w:left w:val="nil"/>
              <w:bottom w:val="single" w:sz="4" w:space="0" w:color="auto"/>
              <w:right w:val="single" w:sz="4" w:space="0" w:color="auto"/>
            </w:tcBorders>
            <w:shd w:val="clear" w:color="auto" w:fill="auto"/>
            <w:vAlign w:val="bottom"/>
            <w:hideMark/>
          </w:tcPr>
          <w:p w14:paraId="497BEAC9" w14:textId="77777777" w:rsidR="003B3A54" w:rsidRPr="006F339C" w:rsidRDefault="003B3A54"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272,77</w:t>
            </w:r>
          </w:p>
        </w:tc>
      </w:tr>
      <w:tr w:rsidR="003B3A54" w:rsidRPr="006F339C" w14:paraId="2FC84F25" w14:textId="77777777" w:rsidTr="009F4A59">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1F309563" w14:textId="77777777" w:rsidR="003B3A54" w:rsidRPr="006F339C" w:rsidRDefault="003B3A54" w:rsidP="003B3A54">
            <w:pPr>
              <w:spacing w:before="0" w:after="0"/>
              <w:jc w:val="center"/>
              <w:rPr>
                <w:rFonts w:ascii="Calibri" w:hAnsi="Calibri" w:cs="Calibri"/>
                <w:sz w:val="22"/>
                <w:szCs w:val="22"/>
              </w:rPr>
            </w:pPr>
            <w:r w:rsidRPr="006F339C">
              <w:rPr>
                <w:rFonts w:ascii="Calibri" w:hAnsi="Calibri" w:cs="Calibri"/>
                <w:sz w:val="22"/>
                <w:szCs w:val="22"/>
              </w:rPr>
              <w:t>11</w:t>
            </w:r>
          </w:p>
        </w:tc>
        <w:tc>
          <w:tcPr>
            <w:tcW w:w="2520" w:type="dxa"/>
            <w:tcBorders>
              <w:top w:val="nil"/>
              <w:left w:val="nil"/>
              <w:bottom w:val="single" w:sz="4" w:space="0" w:color="auto"/>
              <w:right w:val="single" w:sz="4" w:space="0" w:color="auto"/>
            </w:tcBorders>
            <w:shd w:val="clear" w:color="auto" w:fill="auto"/>
            <w:vAlign w:val="bottom"/>
            <w:hideMark/>
          </w:tcPr>
          <w:p w14:paraId="25DFCA5D" w14:textId="77777777" w:rsidR="003B3A54" w:rsidRPr="006F339C" w:rsidRDefault="003B3A54" w:rsidP="003B3A54">
            <w:pPr>
              <w:spacing w:before="0" w:after="0"/>
              <w:rPr>
                <w:rFonts w:ascii="Calibri" w:hAnsi="Calibri" w:cs="Calibri"/>
                <w:color w:val="000000"/>
                <w:sz w:val="22"/>
                <w:szCs w:val="22"/>
              </w:rPr>
            </w:pPr>
            <w:r w:rsidRPr="006F339C">
              <w:rPr>
                <w:rFonts w:ascii="Calibri" w:hAnsi="Calibri" w:cs="Calibri"/>
                <w:color w:val="000000"/>
                <w:sz w:val="22"/>
                <w:szCs w:val="22"/>
              </w:rPr>
              <w:t>Selen Se</w:t>
            </w:r>
          </w:p>
        </w:tc>
        <w:tc>
          <w:tcPr>
            <w:tcW w:w="1160" w:type="dxa"/>
            <w:vMerge/>
            <w:tcBorders>
              <w:top w:val="nil"/>
              <w:left w:val="single" w:sz="4" w:space="0" w:color="auto"/>
              <w:bottom w:val="single" w:sz="4" w:space="0" w:color="auto"/>
              <w:right w:val="single" w:sz="4" w:space="0" w:color="auto"/>
            </w:tcBorders>
            <w:vAlign w:val="center"/>
            <w:hideMark/>
          </w:tcPr>
          <w:p w14:paraId="15630BA2" w14:textId="77777777" w:rsidR="003B3A54" w:rsidRPr="006F339C" w:rsidRDefault="003B3A54" w:rsidP="003B3A54">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bottom"/>
            <w:hideMark/>
          </w:tcPr>
          <w:p w14:paraId="13C20206" w14:textId="31D7E17C" w:rsidR="003B3A54" w:rsidRPr="006F339C" w:rsidRDefault="00152552" w:rsidP="006F339C">
            <w:pPr>
              <w:spacing w:before="0" w:after="0"/>
              <w:jc w:val="center"/>
              <w:rPr>
                <w:rFonts w:ascii="Calibri" w:hAnsi="Calibri" w:cs="Calibri"/>
                <w:b/>
                <w:bCs/>
                <w:color w:val="000000"/>
                <w:sz w:val="22"/>
                <w:szCs w:val="22"/>
              </w:rPr>
            </w:pPr>
            <w:r w:rsidRPr="006F339C">
              <w:rPr>
                <w:rFonts w:ascii="Calibri" w:hAnsi="Calibri" w:cs="Calibri"/>
                <w:b/>
                <w:bCs/>
                <w:color w:val="000000"/>
                <w:sz w:val="22"/>
                <w:szCs w:val="22"/>
              </w:rPr>
              <w:t>&lt;</w:t>
            </w:r>
            <w:r w:rsidR="003B3A54" w:rsidRPr="006F339C">
              <w:rPr>
                <w:rFonts w:ascii="Calibri" w:hAnsi="Calibri" w:cs="Calibri"/>
                <w:b/>
                <w:bCs/>
                <w:color w:val="000000"/>
                <w:sz w:val="22"/>
                <w:szCs w:val="22"/>
              </w:rPr>
              <w:t>5,00</w:t>
            </w:r>
          </w:p>
        </w:tc>
        <w:tc>
          <w:tcPr>
            <w:tcW w:w="1300" w:type="dxa"/>
            <w:tcBorders>
              <w:top w:val="nil"/>
              <w:left w:val="nil"/>
              <w:bottom w:val="single" w:sz="4" w:space="0" w:color="auto"/>
              <w:right w:val="single" w:sz="4" w:space="0" w:color="auto"/>
            </w:tcBorders>
            <w:shd w:val="clear" w:color="auto" w:fill="auto"/>
            <w:vAlign w:val="bottom"/>
            <w:hideMark/>
          </w:tcPr>
          <w:p w14:paraId="14D44E30" w14:textId="5F69F9C0" w:rsidR="003B3A54" w:rsidRPr="006F339C" w:rsidRDefault="00637048" w:rsidP="006F339C">
            <w:pPr>
              <w:spacing w:before="0" w:after="0"/>
              <w:jc w:val="center"/>
              <w:rPr>
                <w:rFonts w:ascii="Calibri" w:hAnsi="Calibri" w:cs="Calibri"/>
                <w:color w:val="000000"/>
                <w:sz w:val="22"/>
                <w:szCs w:val="22"/>
              </w:rPr>
            </w:pPr>
            <w:r w:rsidRPr="006F339C">
              <w:rPr>
                <w:rFonts w:ascii="Calibri" w:hAnsi="Calibri" w:cs="Calibri"/>
                <w:color w:val="000000"/>
                <w:sz w:val="22"/>
                <w:szCs w:val="22"/>
              </w:rPr>
              <w:t>&lt;</w:t>
            </w:r>
            <w:r w:rsidR="003B3A54" w:rsidRPr="006F339C">
              <w:rPr>
                <w:rFonts w:ascii="Calibri" w:hAnsi="Calibri" w:cs="Calibri"/>
                <w:color w:val="000000"/>
                <w:sz w:val="22"/>
                <w:szCs w:val="22"/>
              </w:rPr>
              <w:t>5,00</w:t>
            </w:r>
          </w:p>
        </w:tc>
      </w:tr>
    </w:tbl>
    <w:p w14:paraId="0C73F523" w14:textId="0D7A7FB3" w:rsidR="00B25BC9" w:rsidRPr="006F339C" w:rsidRDefault="00B25BC9" w:rsidP="00303941">
      <w:pPr>
        <w:spacing w:before="120" w:after="0"/>
        <w:jc w:val="both"/>
        <w:rPr>
          <w:rFonts w:asciiTheme="minorHAnsi" w:hAnsiTheme="minorHAnsi" w:cstheme="minorHAnsi"/>
          <w:sz w:val="20"/>
          <w:szCs w:val="20"/>
        </w:rPr>
      </w:pPr>
    </w:p>
    <w:p w14:paraId="15D0285A" w14:textId="7A3766C7" w:rsidR="008B238C" w:rsidRPr="006F339C" w:rsidRDefault="006B512D" w:rsidP="009F4A59">
      <w:pPr>
        <w:keepNext/>
        <w:spacing w:before="120" w:after="120"/>
        <w:jc w:val="both"/>
        <w:rPr>
          <w:rFonts w:asciiTheme="minorHAnsi" w:hAnsiTheme="minorHAnsi" w:cstheme="minorHAnsi"/>
          <w:sz w:val="22"/>
          <w:szCs w:val="22"/>
        </w:rPr>
      </w:pPr>
      <w:r w:rsidRPr="006F339C">
        <w:rPr>
          <w:rFonts w:asciiTheme="minorHAnsi" w:hAnsiTheme="minorHAnsi" w:cstheme="minorHAnsi"/>
          <w:sz w:val="22"/>
          <w:szCs w:val="22"/>
        </w:rPr>
        <w:t>Zawartość złomu metali w odpadach:</w:t>
      </w:r>
    </w:p>
    <w:tbl>
      <w:tblPr>
        <w:tblW w:w="7300" w:type="dxa"/>
        <w:tblCellMar>
          <w:left w:w="70" w:type="dxa"/>
          <w:right w:w="70" w:type="dxa"/>
        </w:tblCellMar>
        <w:tblLook w:val="04A0" w:firstRow="1" w:lastRow="0" w:firstColumn="1" w:lastColumn="0" w:noHBand="0" w:noVBand="1"/>
      </w:tblPr>
      <w:tblGrid>
        <w:gridCol w:w="980"/>
        <w:gridCol w:w="2520"/>
        <w:gridCol w:w="1160"/>
        <w:gridCol w:w="1340"/>
        <w:gridCol w:w="1300"/>
      </w:tblGrid>
      <w:tr w:rsidR="006F339C" w:rsidRPr="006F339C" w14:paraId="7AFFA06A" w14:textId="77777777" w:rsidTr="006F339C">
        <w:trPr>
          <w:trHeight w:val="57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238856"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Lp.</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14:paraId="113236EB" w14:textId="77777777" w:rsidR="006F339C" w:rsidRPr="009F4A59" w:rsidRDefault="006F339C" w:rsidP="009F4A59">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Metal</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E718998" w14:textId="77777777" w:rsidR="006F339C" w:rsidRPr="009F4A59" w:rsidRDefault="006F339C" w:rsidP="009F4A59">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Jednostka</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74B87D35" w14:textId="77777777" w:rsidR="006F339C" w:rsidRPr="009F4A59" w:rsidRDefault="006F339C" w:rsidP="009F4A59">
            <w:pPr>
              <w:spacing w:before="0" w:after="0"/>
              <w:jc w:val="center"/>
              <w:rPr>
                <w:rFonts w:ascii="Calibri" w:hAnsi="Calibri" w:cs="Calibri"/>
                <w:b/>
                <w:bCs/>
                <w:sz w:val="22"/>
                <w:szCs w:val="22"/>
              </w:rPr>
            </w:pPr>
            <w:r w:rsidRPr="009F4A59">
              <w:rPr>
                <w:rFonts w:ascii="Calibri" w:hAnsi="Calibri" w:cs="Calibri"/>
                <w:b/>
                <w:bCs/>
                <w:sz w:val="22"/>
                <w:szCs w:val="22"/>
              </w:rPr>
              <w:t>Wartość referencyjna</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292491F1" w14:textId="77777777" w:rsidR="006F339C" w:rsidRPr="009F4A59" w:rsidRDefault="006F339C" w:rsidP="009F4A59">
            <w:pPr>
              <w:spacing w:before="0" w:after="0"/>
              <w:jc w:val="center"/>
              <w:rPr>
                <w:rFonts w:ascii="Calibri" w:hAnsi="Calibri" w:cs="Calibri"/>
                <w:color w:val="000000"/>
                <w:sz w:val="22"/>
                <w:szCs w:val="22"/>
              </w:rPr>
            </w:pPr>
            <w:r w:rsidRPr="009F4A59">
              <w:rPr>
                <w:rFonts w:ascii="Calibri" w:hAnsi="Calibri" w:cs="Calibri"/>
                <w:b/>
                <w:bCs/>
                <w:color w:val="000000"/>
                <w:sz w:val="22"/>
                <w:szCs w:val="22"/>
              </w:rPr>
              <w:t>Wartość maksymaln</w:t>
            </w:r>
            <w:r w:rsidRPr="009F4A59">
              <w:rPr>
                <w:rFonts w:ascii="Calibri" w:hAnsi="Calibri" w:cs="Calibri"/>
                <w:color w:val="000000"/>
                <w:sz w:val="22"/>
                <w:szCs w:val="22"/>
              </w:rPr>
              <w:t>a</w:t>
            </w:r>
          </w:p>
        </w:tc>
      </w:tr>
      <w:tr w:rsidR="006F339C" w:rsidRPr="006F339C" w14:paraId="3711657C" w14:textId="77777777" w:rsidTr="006F339C">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BBA08DB"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1</w:t>
            </w:r>
          </w:p>
        </w:tc>
        <w:tc>
          <w:tcPr>
            <w:tcW w:w="2520" w:type="dxa"/>
            <w:tcBorders>
              <w:top w:val="nil"/>
              <w:left w:val="nil"/>
              <w:bottom w:val="single" w:sz="4" w:space="0" w:color="auto"/>
              <w:right w:val="single" w:sz="4" w:space="0" w:color="auto"/>
            </w:tcBorders>
            <w:shd w:val="clear" w:color="auto" w:fill="auto"/>
            <w:vAlign w:val="center"/>
            <w:hideMark/>
          </w:tcPr>
          <w:p w14:paraId="6AF28742" w14:textId="77777777" w:rsidR="006F339C" w:rsidRPr="009F4A59" w:rsidRDefault="006F339C" w:rsidP="009F4A59">
            <w:pPr>
              <w:spacing w:before="0" w:after="0"/>
              <w:rPr>
                <w:rFonts w:ascii="Calibri" w:hAnsi="Calibri" w:cs="Calibri"/>
                <w:color w:val="000000"/>
                <w:sz w:val="22"/>
                <w:szCs w:val="22"/>
              </w:rPr>
            </w:pPr>
            <w:r w:rsidRPr="009F4A59">
              <w:rPr>
                <w:rFonts w:ascii="Calibri" w:hAnsi="Calibri" w:cs="Calibri"/>
                <w:color w:val="000000"/>
                <w:sz w:val="22"/>
                <w:szCs w:val="22"/>
              </w:rPr>
              <w:t>Żelazo Fe</w:t>
            </w:r>
          </w:p>
        </w:tc>
        <w:tc>
          <w:tcPr>
            <w:tcW w:w="1160" w:type="dxa"/>
            <w:vMerge w:val="restart"/>
            <w:tcBorders>
              <w:top w:val="nil"/>
              <w:left w:val="single" w:sz="4" w:space="0" w:color="auto"/>
              <w:bottom w:val="single" w:sz="4" w:space="0" w:color="000000"/>
              <w:right w:val="single" w:sz="4" w:space="0" w:color="auto"/>
            </w:tcBorders>
            <w:shd w:val="clear" w:color="auto" w:fill="auto"/>
            <w:vAlign w:val="center"/>
            <w:hideMark/>
          </w:tcPr>
          <w:p w14:paraId="753BD6AD" w14:textId="77777777" w:rsidR="006F339C" w:rsidRPr="009F4A59" w:rsidRDefault="006F339C" w:rsidP="009F4A59">
            <w:pPr>
              <w:spacing w:before="0" w:after="0"/>
              <w:jc w:val="center"/>
              <w:rPr>
                <w:rFonts w:ascii="Calibri" w:hAnsi="Calibri" w:cs="Calibri"/>
                <w:color w:val="000000"/>
                <w:sz w:val="22"/>
                <w:szCs w:val="22"/>
              </w:rPr>
            </w:pPr>
            <w:r w:rsidRPr="009F4A59">
              <w:rPr>
                <w:rFonts w:ascii="Calibri" w:hAnsi="Calibri" w:cs="Calibri"/>
                <w:color w:val="000000"/>
                <w:sz w:val="22"/>
                <w:szCs w:val="22"/>
              </w:rPr>
              <w:t xml:space="preserve">% </w:t>
            </w:r>
            <w:proofErr w:type="spellStart"/>
            <w:r w:rsidRPr="009F4A59">
              <w:rPr>
                <w:rFonts w:ascii="Calibri" w:hAnsi="Calibri" w:cs="Calibri"/>
                <w:color w:val="000000"/>
                <w:sz w:val="22"/>
                <w:szCs w:val="22"/>
              </w:rPr>
              <w:t>c.m</w:t>
            </w:r>
            <w:proofErr w:type="spellEnd"/>
            <w:r w:rsidRPr="009F4A59">
              <w:rPr>
                <w:rFonts w:ascii="Calibri" w:hAnsi="Calibri" w:cs="Calibri"/>
                <w:color w:val="000000"/>
                <w:sz w:val="22"/>
                <w:szCs w:val="22"/>
              </w:rPr>
              <w:t>.</w:t>
            </w:r>
          </w:p>
        </w:tc>
        <w:tc>
          <w:tcPr>
            <w:tcW w:w="1340" w:type="dxa"/>
            <w:tcBorders>
              <w:top w:val="nil"/>
              <w:left w:val="nil"/>
              <w:bottom w:val="single" w:sz="4" w:space="0" w:color="auto"/>
              <w:right w:val="single" w:sz="4" w:space="0" w:color="auto"/>
            </w:tcBorders>
            <w:shd w:val="clear" w:color="auto" w:fill="auto"/>
            <w:vAlign w:val="center"/>
            <w:hideMark/>
          </w:tcPr>
          <w:p w14:paraId="13A793AD" w14:textId="77777777" w:rsidR="006F339C" w:rsidRPr="009F4A59" w:rsidRDefault="006F339C" w:rsidP="006F339C">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0,26</w:t>
            </w:r>
          </w:p>
        </w:tc>
        <w:tc>
          <w:tcPr>
            <w:tcW w:w="1300" w:type="dxa"/>
            <w:tcBorders>
              <w:top w:val="nil"/>
              <w:left w:val="nil"/>
              <w:bottom w:val="single" w:sz="4" w:space="0" w:color="auto"/>
              <w:right w:val="single" w:sz="4" w:space="0" w:color="auto"/>
            </w:tcBorders>
            <w:shd w:val="clear" w:color="auto" w:fill="auto"/>
            <w:vAlign w:val="center"/>
            <w:hideMark/>
          </w:tcPr>
          <w:p w14:paraId="07A74512" w14:textId="77777777" w:rsidR="006F339C" w:rsidRPr="009F4A59" w:rsidRDefault="006F339C" w:rsidP="006F339C">
            <w:pPr>
              <w:spacing w:before="0" w:after="0"/>
              <w:jc w:val="center"/>
              <w:rPr>
                <w:rFonts w:ascii="Calibri" w:hAnsi="Calibri" w:cs="Calibri"/>
                <w:color w:val="000000"/>
                <w:sz w:val="22"/>
                <w:szCs w:val="22"/>
              </w:rPr>
            </w:pPr>
            <w:r w:rsidRPr="009F4A59">
              <w:rPr>
                <w:rFonts w:ascii="Calibri" w:hAnsi="Calibri" w:cs="Calibri"/>
                <w:color w:val="000000"/>
                <w:sz w:val="22"/>
                <w:szCs w:val="22"/>
              </w:rPr>
              <w:t>0,63</w:t>
            </w:r>
          </w:p>
        </w:tc>
      </w:tr>
      <w:tr w:rsidR="006F339C" w:rsidRPr="006F339C" w14:paraId="4BC51CBA" w14:textId="77777777" w:rsidTr="006F339C">
        <w:trPr>
          <w:trHeight w:val="288"/>
        </w:trPr>
        <w:tc>
          <w:tcPr>
            <w:tcW w:w="980" w:type="dxa"/>
            <w:tcBorders>
              <w:top w:val="nil"/>
              <w:left w:val="single" w:sz="4" w:space="0" w:color="auto"/>
              <w:bottom w:val="single" w:sz="4" w:space="0" w:color="auto"/>
              <w:right w:val="single" w:sz="4" w:space="0" w:color="auto"/>
            </w:tcBorders>
            <w:shd w:val="clear" w:color="auto" w:fill="auto"/>
            <w:vAlign w:val="center"/>
            <w:hideMark/>
          </w:tcPr>
          <w:p w14:paraId="316F0463" w14:textId="77777777" w:rsidR="006F339C" w:rsidRPr="009F4A59" w:rsidRDefault="006F339C" w:rsidP="009F4A59">
            <w:pPr>
              <w:spacing w:before="0" w:after="0"/>
              <w:jc w:val="center"/>
              <w:rPr>
                <w:rFonts w:ascii="Calibri" w:hAnsi="Calibri" w:cs="Calibri"/>
                <w:sz w:val="22"/>
                <w:szCs w:val="22"/>
              </w:rPr>
            </w:pPr>
            <w:r w:rsidRPr="009F4A59">
              <w:rPr>
                <w:rFonts w:ascii="Calibri" w:hAnsi="Calibri" w:cs="Calibri"/>
                <w:sz w:val="22"/>
                <w:szCs w:val="22"/>
              </w:rPr>
              <w:t>2</w:t>
            </w:r>
          </w:p>
        </w:tc>
        <w:tc>
          <w:tcPr>
            <w:tcW w:w="2520" w:type="dxa"/>
            <w:tcBorders>
              <w:top w:val="nil"/>
              <w:left w:val="nil"/>
              <w:bottom w:val="single" w:sz="4" w:space="0" w:color="auto"/>
              <w:right w:val="single" w:sz="4" w:space="0" w:color="auto"/>
            </w:tcBorders>
            <w:shd w:val="clear" w:color="auto" w:fill="auto"/>
            <w:vAlign w:val="center"/>
            <w:hideMark/>
          </w:tcPr>
          <w:p w14:paraId="0B08289A" w14:textId="1CDBAEF1" w:rsidR="006F339C" w:rsidRPr="009F4A59" w:rsidRDefault="006F339C" w:rsidP="009F4A59">
            <w:pPr>
              <w:spacing w:before="0" w:after="0"/>
              <w:rPr>
                <w:rFonts w:ascii="Calibri" w:hAnsi="Calibri" w:cs="Calibri"/>
                <w:color w:val="000000"/>
                <w:sz w:val="22"/>
                <w:szCs w:val="22"/>
              </w:rPr>
            </w:pPr>
            <w:r w:rsidRPr="009F4A59">
              <w:rPr>
                <w:rFonts w:ascii="Calibri" w:hAnsi="Calibri" w:cs="Calibri"/>
                <w:color w:val="000000"/>
                <w:sz w:val="22"/>
                <w:szCs w:val="22"/>
              </w:rPr>
              <w:t>Aluminium Al</w:t>
            </w:r>
          </w:p>
        </w:tc>
        <w:tc>
          <w:tcPr>
            <w:tcW w:w="1160" w:type="dxa"/>
            <w:vMerge/>
            <w:tcBorders>
              <w:top w:val="nil"/>
              <w:left w:val="single" w:sz="4" w:space="0" w:color="auto"/>
              <w:bottom w:val="single" w:sz="4" w:space="0" w:color="000000"/>
              <w:right w:val="single" w:sz="4" w:space="0" w:color="auto"/>
            </w:tcBorders>
            <w:vAlign w:val="center"/>
            <w:hideMark/>
          </w:tcPr>
          <w:p w14:paraId="530A5F3B" w14:textId="77777777" w:rsidR="006F339C" w:rsidRPr="009F4A59" w:rsidRDefault="006F339C" w:rsidP="009F4A59">
            <w:pPr>
              <w:spacing w:before="0" w:after="0"/>
              <w:rPr>
                <w:rFonts w:ascii="Calibri" w:hAnsi="Calibri" w:cs="Calibri"/>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14:paraId="4FF4389E" w14:textId="77777777" w:rsidR="006F339C" w:rsidRPr="009F4A59" w:rsidRDefault="006F339C" w:rsidP="006F339C">
            <w:pPr>
              <w:spacing w:before="0" w:after="0"/>
              <w:jc w:val="center"/>
              <w:rPr>
                <w:rFonts w:ascii="Calibri" w:hAnsi="Calibri" w:cs="Calibri"/>
                <w:b/>
                <w:bCs/>
                <w:color w:val="000000"/>
                <w:sz w:val="22"/>
                <w:szCs w:val="22"/>
              </w:rPr>
            </w:pPr>
            <w:r w:rsidRPr="009F4A59">
              <w:rPr>
                <w:rFonts w:ascii="Calibri" w:hAnsi="Calibri" w:cs="Calibri"/>
                <w:b/>
                <w:bCs/>
                <w:color w:val="000000"/>
                <w:sz w:val="22"/>
                <w:szCs w:val="22"/>
              </w:rPr>
              <w:t>0,15</w:t>
            </w:r>
          </w:p>
        </w:tc>
        <w:tc>
          <w:tcPr>
            <w:tcW w:w="1300" w:type="dxa"/>
            <w:tcBorders>
              <w:top w:val="nil"/>
              <w:left w:val="nil"/>
              <w:bottom w:val="single" w:sz="4" w:space="0" w:color="auto"/>
              <w:right w:val="single" w:sz="4" w:space="0" w:color="auto"/>
            </w:tcBorders>
            <w:shd w:val="clear" w:color="auto" w:fill="auto"/>
            <w:vAlign w:val="center"/>
            <w:hideMark/>
          </w:tcPr>
          <w:p w14:paraId="4157437E" w14:textId="77777777" w:rsidR="006F339C" w:rsidRPr="009F4A59" w:rsidRDefault="006F339C" w:rsidP="006F339C">
            <w:pPr>
              <w:spacing w:before="0" w:after="0"/>
              <w:jc w:val="center"/>
              <w:rPr>
                <w:rFonts w:ascii="Calibri" w:hAnsi="Calibri" w:cs="Calibri"/>
                <w:color w:val="000000"/>
                <w:sz w:val="22"/>
                <w:szCs w:val="22"/>
              </w:rPr>
            </w:pPr>
            <w:r w:rsidRPr="009F4A59">
              <w:rPr>
                <w:rFonts w:ascii="Calibri" w:hAnsi="Calibri" w:cs="Calibri"/>
                <w:color w:val="000000"/>
                <w:sz w:val="22"/>
                <w:szCs w:val="22"/>
              </w:rPr>
              <w:t>0,48</w:t>
            </w:r>
          </w:p>
        </w:tc>
      </w:tr>
    </w:tbl>
    <w:p w14:paraId="46FA9EF4" w14:textId="453FAFA7" w:rsidR="008B238C" w:rsidRPr="006F339C" w:rsidRDefault="008B238C" w:rsidP="009F4A59">
      <w:pPr>
        <w:keepNext/>
        <w:spacing w:before="120" w:after="120"/>
        <w:jc w:val="both"/>
        <w:rPr>
          <w:rFonts w:asciiTheme="minorHAnsi" w:hAnsiTheme="minorHAnsi" w:cstheme="minorHAnsi"/>
          <w:sz w:val="22"/>
          <w:szCs w:val="22"/>
        </w:rPr>
      </w:pPr>
    </w:p>
    <w:p w14:paraId="10A38A7C" w14:textId="0B7E8C92" w:rsidR="007E2955" w:rsidRPr="006F339C" w:rsidRDefault="00DF391E" w:rsidP="00930F66">
      <w:pPr>
        <w:spacing w:before="0" w:after="0" w:line="276" w:lineRule="auto"/>
        <w:jc w:val="both"/>
        <w:rPr>
          <w:rFonts w:asciiTheme="minorHAnsi" w:hAnsiTheme="minorHAnsi" w:cstheme="minorHAnsi"/>
          <w:sz w:val="22"/>
          <w:szCs w:val="22"/>
        </w:rPr>
      </w:pPr>
      <w:r w:rsidRPr="006F339C">
        <w:rPr>
          <w:rFonts w:asciiTheme="minorHAnsi" w:hAnsiTheme="minorHAnsi" w:cstheme="minorHAnsi"/>
          <w:sz w:val="22"/>
          <w:szCs w:val="22"/>
        </w:rPr>
        <w:t xml:space="preserve">Ze względu na charakter </w:t>
      </w:r>
      <w:r w:rsidR="00797ECB">
        <w:rPr>
          <w:rFonts w:asciiTheme="minorHAnsi" w:hAnsiTheme="minorHAnsi" w:cstheme="minorHAnsi"/>
          <w:sz w:val="22"/>
          <w:szCs w:val="22"/>
        </w:rPr>
        <w:t>P</w:t>
      </w:r>
      <w:r w:rsidRPr="006F339C">
        <w:rPr>
          <w:rFonts w:asciiTheme="minorHAnsi" w:hAnsiTheme="minorHAnsi" w:cstheme="minorHAnsi"/>
          <w:sz w:val="22"/>
          <w:szCs w:val="22"/>
        </w:rPr>
        <w:t xml:space="preserve">aliwa podstawowego (jakim są odpady), jego parametry są zmienne i mogą odbiegać od ww. wartości referencyjnych. Odpady dostarczane do </w:t>
      </w:r>
      <w:r w:rsidR="00602FA3" w:rsidRPr="006F339C">
        <w:rPr>
          <w:rFonts w:asciiTheme="minorHAnsi" w:hAnsiTheme="minorHAnsi" w:cstheme="minorHAnsi"/>
          <w:sz w:val="22"/>
          <w:szCs w:val="22"/>
        </w:rPr>
        <w:t>ITPOK</w:t>
      </w:r>
      <w:r w:rsidRPr="006F339C">
        <w:rPr>
          <w:rFonts w:asciiTheme="minorHAnsi" w:hAnsiTheme="minorHAnsi" w:cstheme="minorHAnsi"/>
          <w:sz w:val="22"/>
          <w:szCs w:val="22"/>
        </w:rPr>
        <w:t>, po wymieszaniu w bunkrze, nie będą zawierały składników w udziałach przekraczających wartości graniczne podan</w:t>
      </w:r>
      <w:r w:rsidR="007330A6" w:rsidRPr="006F339C">
        <w:rPr>
          <w:rFonts w:asciiTheme="minorHAnsi" w:hAnsiTheme="minorHAnsi" w:cstheme="minorHAnsi"/>
          <w:sz w:val="22"/>
          <w:szCs w:val="22"/>
        </w:rPr>
        <w:t>ych</w:t>
      </w:r>
      <w:r w:rsidRPr="006F339C">
        <w:rPr>
          <w:rFonts w:asciiTheme="minorHAnsi" w:hAnsiTheme="minorHAnsi" w:cstheme="minorHAnsi"/>
          <w:sz w:val="22"/>
          <w:szCs w:val="22"/>
        </w:rPr>
        <w:t xml:space="preserve"> w</w:t>
      </w:r>
      <w:r w:rsidR="007330A6" w:rsidRPr="006F339C">
        <w:rPr>
          <w:rFonts w:asciiTheme="minorHAnsi" w:hAnsiTheme="minorHAnsi" w:cstheme="minorHAnsi"/>
          <w:sz w:val="22"/>
          <w:szCs w:val="22"/>
        </w:rPr>
        <w:t> </w:t>
      </w:r>
      <w:r w:rsidRPr="006F339C">
        <w:rPr>
          <w:rFonts w:asciiTheme="minorHAnsi" w:hAnsiTheme="minorHAnsi" w:cstheme="minorHAnsi"/>
          <w:sz w:val="22"/>
          <w:szCs w:val="22"/>
        </w:rPr>
        <w:t>powyższych tabelach. Parametry odpadów mogą ulegać wahaniom w krótkich okresach, przy czym zostaną one dotrzymane dla całkowitej masy odpadów dostarczonych w okresie tygodnia kalendarzowego.</w:t>
      </w:r>
    </w:p>
    <w:p w14:paraId="3721DF2C" w14:textId="47CE46D0" w:rsidR="00C8220B" w:rsidRPr="006F339C" w:rsidRDefault="00752946" w:rsidP="006F339C">
      <w:pPr>
        <w:pStyle w:val="2nagwek2"/>
        <w:keepNext/>
        <w:spacing w:before="60" w:after="60"/>
        <w:ind w:left="573" w:hanging="431"/>
      </w:pPr>
      <w:bookmarkStart w:id="7" w:name="_Toc164780927"/>
      <w:r w:rsidRPr="006F339C">
        <w:t xml:space="preserve">Paliwo </w:t>
      </w:r>
      <w:r w:rsidR="001944D8" w:rsidRPr="006F339C">
        <w:t>pomocnicze</w:t>
      </w:r>
      <w:bookmarkEnd w:id="7"/>
    </w:p>
    <w:p w14:paraId="34AD73F3" w14:textId="10E37A1C" w:rsidR="003B7EB1" w:rsidRPr="006F339C" w:rsidRDefault="00A82128" w:rsidP="00FF12D9">
      <w:pPr>
        <w:spacing w:line="276" w:lineRule="auto"/>
        <w:jc w:val="both"/>
        <w:rPr>
          <w:rFonts w:asciiTheme="minorHAnsi" w:eastAsiaTheme="minorEastAsia" w:hAnsiTheme="minorHAnsi" w:cstheme="minorHAnsi"/>
          <w:sz w:val="22"/>
          <w:szCs w:val="22"/>
          <w:lang w:eastAsia="en-US"/>
        </w:rPr>
      </w:pPr>
      <w:r w:rsidRPr="006F339C">
        <w:rPr>
          <w:rFonts w:asciiTheme="minorHAnsi" w:eastAsiaTheme="minorEastAsia" w:hAnsiTheme="minorHAnsi" w:cstheme="minorHAnsi"/>
          <w:sz w:val="22"/>
          <w:szCs w:val="22"/>
          <w:lang w:eastAsia="en-US"/>
        </w:rPr>
        <w:t xml:space="preserve">Dla rozruchu </w:t>
      </w:r>
      <w:r w:rsidR="00C8220B" w:rsidRPr="006F339C">
        <w:rPr>
          <w:rFonts w:asciiTheme="minorHAnsi" w:eastAsiaTheme="minorEastAsia" w:hAnsiTheme="minorHAnsi" w:cstheme="minorHAnsi"/>
          <w:sz w:val="22"/>
          <w:szCs w:val="22"/>
          <w:lang w:eastAsia="en-US"/>
        </w:rPr>
        <w:t xml:space="preserve">kotła </w:t>
      </w:r>
      <w:r w:rsidR="00F83DB3">
        <w:rPr>
          <w:rFonts w:asciiTheme="minorHAnsi" w:eastAsiaTheme="minorEastAsia" w:hAnsiTheme="minorHAnsi" w:cstheme="minorHAnsi"/>
          <w:sz w:val="22"/>
          <w:szCs w:val="22"/>
          <w:lang w:eastAsia="en-US"/>
        </w:rPr>
        <w:t>odzysknicowego</w:t>
      </w:r>
      <w:r w:rsidR="00F83DB3" w:rsidRPr="006F339C">
        <w:rPr>
          <w:rFonts w:asciiTheme="minorHAnsi" w:eastAsiaTheme="minorEastAsia" w:hAnsiTheme="minorHAnsi" w:cstheme="minorHAnsi"/>
          <w:sz w:val="22"/>
          <w:szCs w:val="22"/>
          <w:lang w:eastAsia="en-US"/>
        </w:rPr>
        <w:t xml:space="preserve"> </w:t>
      </w:r>
      <w:r w:rsidRPr="006F339C">
        <w:rPr>
          <w:rFonts w:asciiTheme="minorHAnsi" w:eastAsiaTheme="minorEastAsia" w:hAnsiTheme="minorHAnsi" w:cstheme="minorHAnsi"/>
          <w:sz w:val="22"/>
          <w:szCs w:val="22"/>
          <w:lang w:eastAsia="en-US"/>
        </w:rPr>
        <w:t xml:space="preserve">i dla podtrzymania pracy paleniska w przypadku obniżenia się wartości opałowej </w:t>
      </w:r>
      <w:r w:rsidR="00797ECB">
        <w:rPr>
          <w:rFonts w:asciiTheme="minorHAnsi" w:eastAsiaTheme="minorEastAsia" w:hAnsiTheme="minorHAnsi" w:cstheme="minorHAnsi"/>
          <w:sz w:val="22"/>
          <w:szCs w:val="22"/>
          <w:lang w:eastAsia="en-US"/>
        </w:rPr>
        <w:t>P</w:t>
      </w:r>
      <w:r w:rsidRPr="006F339C">
        <w:rPr>
          <w:rFonts w:asciiTheme="minorHAnsi" w:eastAsiaTheme="minorEastAsia" w:hAnsiTheme="minorHAnsi" w:cstheme="minorHAnsi"/>
          <w:sz w:val="22"/>
          <w:szCs w:val="22"/>
          <w:lang w:eastAsia="en-US"/>
        </w:rPr>
        <w:t xml:space="preserve">aliwa </w:t>
      </w:r>
      <w:r w:rsidR="00C8220B" w:rsidRPr="006F339C">
        <w:rPr>
          <w:rFonts w:asciiTheme="minorHAnsi" w:eastAsiaTheme="minorEastAsia" w:hAnsiTheme="minorHAnsi" w:cstheme="minorHAnsi"/>
          <w:sz w:val="22"/>
          <w:szCs w:val="22"/>
          <w:lang w:eastAsia="en-US"/>
        </w:rPr>
        <w:t xml:space="preserve">podstawowego </w:t>
      </w:r>
      <w:r w:rsidRPr="006F339C">
        <w:rPr>
          <w:rFonts w:asciiTheme="minorHAnsi" w:eastAsiaTheme="minorEastAsia" w:hAnsiTheme="minorHAnsi" w:cstheme="minorHAnsi"/>
          <w:sz w:val="22"/>
          <w:szCs w:val="22"/>
          <w:lang w:eastAsia="en-US"/>
        </w:rPr>
        <w:t xml:space="preserve">objawiającej się obniżeniem temperatury w komorze </w:t>
      </w:r>
      <w:r w:rsidRPr="006F339C">
        <w:rPr>
          <w:rFonts w:asciiTheme="minorHAnsi" w:eastAsiaTheme="minorEastAsia" w:hAnsiTheme="minorHAnsi" w:cstheme="minorHAnsi"/>
          <w:sz w:val="22"/>
          <w:szCs w:val="22"/>
          <w:lang w:eastAsia="en-US"/>
        </w:rPr>
        <w:lastRenderedPageBreak/>
        <w:t>paleniskowej poniżej wartości granicznej przewidziano</w:t>
      </w:r>
      <w:r w:rsidR="001944D8" w:rsidRPr="006F339C">
        <w:rPr>
          <w:rFonts w:asciiTheme="minorHAnsi" w:eastAsiaTheme="minorEastAsia" w:hAnsiTheme="minorHAnsi" w:cstheme="minorHAnsi"/>
          <w:sz w:val="22"/>
          <w:szCs w:val="22"/>
          <w:lang w:eastAsia="en-US"/>
        </w:rPr>
        <w:t xml:space="preserve"> używanie</w:t>
      </w:r>
      <w:r w:rsidRPr="006F339C">
        <w:rPr>
          <w:rFonts w:asciiTheme="minorHAnsi" w:eastAsiaTheme="minorEastAsia" w:hAnsiTheme="minorHAnsi" w:cstheme="minorHAnsi"/>
          <w:sz w:val="22"/>
          <w:szCs w:val="22"/>
          <w:lang w:eastAsia="en-US"/>
        </w:rPr>
        <w:t xml:space="preserve"> olej</w:t>
      </w:r>
      <w:r w:rsidR="001944D8" w:rsidRPr="006F339C">
        <w:rPr>
          <w:rFonts w:asciiTheme="minorHAnsi" w:eastAsiaTheme="minorEastAsia" w:hAnsiTheme="minorHAnsi" w:cstheme="minorHAnsi"/>
          <w:sz w:val="22"/>
          <w:szCs w:val="22"/>
          <w:lang w:eastAsia="en-US"/>
        </w:rPr>
        <w:t>u</w:t>
      </w:r>
      <w:r w:rsidRPr="006F339C">
        <w:rPr>
          <w:rFonts w:asciiTheme="minorHAnsi" w:eastAsiaTheme="minorEastAsia" w:hAnsiTheme="minorHAnsi" w:cstheme="minorHAnsi"/>
          <w:sz w:val="22"/>
          <w:szCs w:val="22"/>
          <w:lang w:eastAsia="en-US"/>
        </w:rPr>
        <w:t xml:space="preserve"> opałow</w:t>
      </w:r>
      <w:r w:rsidR="001944D8" w:rsidRPr="006F339C">
        <w:rPr>
          <w:rFonts w:asciiTheme="minorHAnsi" w:eastAsiaTheme="minorEastAsia" w:hAnsiTheme="minorHAnsi" w:cstheme="minorHAnsi"/>
          <w:sz w:val="22"/>
          <w:szCs w:val="22"/>
          <w:lang w:eastAsia="en-US"/>
        </w:rPr>
        <w:t>ego</w:t>
      </w:r>
      <w:r w:rsidRPr="006F339C">
        <w:rPr>
          <w:rFonts w:asciiTheme="minorHAnsi" w:eastAsiaTheme="minorEastAsia" w:hAnsiTheme="minorHAnsi" w:cstheme="minorHAnsi"/>
          <w:sz w:val="22"/>
          <w:szCs w:val="22"/>
          <w:lang w:eastAsia="en-US"/>
        </w:rPr>
        <w:t xml:space="preserve"> lekki</w:t>
      </w:r>
      <w:r w:rsidR="001944D8" w:rsidRPr="006F339C">
        <w:rPr>
          <w:rFonts w:asciiTheme="minorHAnsi" w:eastAsiaTheme="minorEastAsia" w:hAnsiTheme="minorHAnsi" w:cstheme="minorHAnsi"/>
          <w:sz w:val="22"/>
          <w:szCs w:val="22"/>
          <w:lang w:eastAsia="en-US"/>
        </w:rPr>
        <w:t>ego</w:t>
      </w:r>
      <w:r w:rsidRPr="006F339C">
        <w:rPr>
          <w:rFonts w:asciiTheme="minorHAnsi" w:eastAsiaTheme="minorEastAsia" w:hAnsiTheme="minorHAnsi" w:cstheme="minorHAnsi"/>
          <w:sz w:val="22"/>
          <w:szCs w:val="22"/>
          <w:lang w:eastAsia="en-US"/>
        </w:rPr>
        <w:t xml:space="preserve"> </w:t>
      </w:r>
      <w:r w:rsidR="007E2955" w:rsidRPr="006F339C">
        <w:rPr>
          <w:rFonts w:asciiTheme="minorHAnsi" w:eastAsiaTheme="minorEastAsia" w:hAnsiTheme="minorHAnsi" w:cstheme="minorHAnsi"/>
          <w:sz w:val="22"/>
          <w:szCs w:val="22"/>
          <w:lang w:eastAsia="en-US"/>
        </w:rPr>
        <w:t>L1 wg</w:t>
      </w:r>
      <w:r w:rsidR="001B045C" w:rsidRPr="006F339C">
        <w:rPr>
          <w:rFonts w:asciiTheme="minorHAnsi" w:eastAsiaTheme="minorEastAsia" w:hAnsiTheme="minorHAnsi" w:cstheme="minorHAnsi"/>
          <w:sz w:val="22"/>
          <w:szCs w:val="22"/>
          <w:lang w:eastAsia="en-US"/>
        </w:rPr>
        <w:t xml:space="preserve"> </w:t>
      </w:r>
      <w:r w:rsidR="007E2955" w:rsidRPr="006F339C">
        <w:rPr>
          <w:rFonts w:asciiTheme="minorHAnsi" w:eastAsiaTheme="minorEastAsia" w:hAnsiTheme="minorHAnsi" w:cstheme="minorHAnsi"/>
          <w:sz w:val="22"/>
          <w:szCs w:val="22"/>
          <w:lang w:eastAsia="en-US"/>
        </w:rPr>
        <w:t>PN</w:t>
      </w:r>
      <w:r w:rsidR="00CD09AF" w:rsidRPr="006F339C">
        <w:rPr>
          <w:rFonts w:asciiTheme="minorHAnsi" w:eastAsiaTheme="minorEastAsia" w:hAnsiTheme="minorHAnsi" w:cstheme="minorHAnsi"/>
          <w:sz w:val="22"/>
          <w:szCs w:val="22"/>
          <w:lang w:eastAsia="en-US"/>
        </w:rPr>
        <w:noBreakHyphen/>
      </w:r>
      <w:r w:rsidR="007E2955" w:rsidRPr="006F339C">
        <w:rPr>
          <w:rFonts w:asciiTheme="minorHAnsi" w:eastAsiaTheme="minorEastAsia" w:hAnsiTheme="minorHAnsi" w:cstheme="minorHAnsi"/>
          <w:sz w:val="22"/>
          <w:szCs w:val="22"/>
          <w:lang w:eastAsia="en-US"/>
        </w:rPr>
        <w:t>C</w:t>
      </w:r>
      <w:r w:rsidR="00CD09AF" w:rsidRPr="006F339C">
        <w:rPr>
          <w:rFonts w:asciiTheme="minorHAnsi" w:eastAsiaTheme="minorEastAsia" w:hAnsiTheme="minorHAnsi" w:cstheme="minorHAnsi"/>
          <w:sz w:val="22"/>
          <w:szCs w:val="22"/>
          <w:lang w:eastAsia="en-US"/>
        </w:rPr>
        <w:noBreakHyphen/>
      </w:r>
      <w:r w:rsidR="007E2955" w:rsidRPr="006F339C">
        <w:rPr>
          <w:rFonts w:asciiTheme="minorHAnsi" w:eastAsiaTheme="minorEastAsia" w:hAnsiTheme="minorHAnsi" w:cstheme="minorHAnsi"/>
          <w:sz w:val="22"/>
          <w:szCs w:val="22"/>
          <w:lang w:eastAsia="en-US"/>
        </w:rPr>
        <w:t>96024:20</w:t>
      </w:r>
      <w:r w:rsidR="52F1A03E" w:rsidRPr="006F339C">
        <w:rPr>
          <w:rFonts w:asciiTheme="minorHAnsi" w:eastAsiaTheme="minorEastAsia" w:hAnsiTheme="minorHAnsi" w:cstheme="minorHAnsi"/>
          <w:sz w:val="22"/>
          <w:szCs w:val="22"/>
          <w:lang w:eastAsia="en-US"/>
        </w:rPr>
        <w:t>20</w:t>
      </w:r>
      <w:r w:rsidR="007330A6" w:rsidRPr="006F339C">
        <w:rPr>
          <w:rFonts w:asciiTheme="minorHAnsi" w:eastAsiaTheme="minorEastAsia" w:hAnsiTheme="minorHAnsi" w:cstheme="minorHAnsi"/>
          <w:sz w:val="22"/>
          <w:szCs w:val="22"/>
          <w:lang w:eastAsia="en-US"/>
        </w:rPr>
        <w:t xml:space="preserve"> lub równoważnej</w:t>
      </w:r>
      <w:r w:rsidR="00977D3A" w:rsidRPr="006F339C">
        <w:rPr>
          <w:rFonts w:asciiTheme="minorHAnsi" w:eastAsiaTheme="minorEastAsia" w:hAnsiTheme="minorHAnsi" w:cstheme="minorHAnsi"/>
          <w:sz w:val="22"/>
          <w:szCs w:val="22"/>
          <w:lang w:eastAsia="en-US"/>
        </w:rPr>
        <w:t>.</w:t>
      </w:r>
    </w:p>
    <w:p w14:paraId="52859878" w14:textId="3B58E193" w:rsidR="008F7F9C" w:rsidRPr="006F339C" w:rsidRDefault="00C93273" w:rsidP="00FF12D9">
      <w:pPr>
        <w:spacing w:line="276" w:lineRule="auto"/>
        <w:jc w:val="both"/>
        <w:rPr>
          <w:rFonts w:asciiTheme="minorHAnsi" w:eastAsiaTheme="minorEastAsia" w:hAnsiTheme="minorHAnsi" w:cstheme="minorHAnsi"/>
          <w:sz w:val="22"/>
          <w:szCs w:val="22"/>
          <w:lang w:eastAsia="en-US"/>
        </w:rPr>
      </w:pPr>
      <w:r>
        <w:rPr>
          <w:rFonts w:asciiTheme="minorHAnsi" w:eastAsiaTheme="minorEastAsia" w:hAnsiTheme="minorHAnsi" w:cstheme="minorHAnsi"/>
          <w:sz w:val="22"/>
          <w:szCs w:val="22"/>
          <w:lang w:eastAsia="en-US"/>
        </w:rPr>
        <w:t>Paliwo pomocnicze będzie także wykorzystywane do zasilania kotła rezerwowego w Kotłowni pomocniczej.</w:t>
      </w:r>
    </w:p>
    <w:p w14:paraId="32F97545" w14:textId="5E04069E" w:rsidR="00A82128" w:rsidRPr="006F339C" w:rsidRDefault="007E2955" w:rsidP="00930F66">
      <w:pPr>
        <w:pStyle w:val="1nagwek1"/>
        <w:rPr>
          <w:rFonts w:eastAsiaTheme="minorHAnsi"/>
          <w:sz w:val="22"/>
          <w:lang w:eastAsia="en-US"/>
        </w:rPr>
      </w:pPr>
      <w:bookmarkStart w:id="8" w:name="_Toc164780928"/>
      <w:r w:rsidRPr="006F339C">
        <w:t>Media</w:t>
      </w:r>
      <w:bookmarkEnd w:id="8"/>
    </w:p>
    <w:p w14:paraId="37771B32" w14:textId="4367E09F" w:rsidR="00393110" w:rsidRPr="006F339C" w:rsidRDefault="000E2532" w:rsidP="008F7F9C">
      <w:pPr>
        <w:pStyle w:val="2nagwek2"/>
        <w:spacing w:before="60" w:after="60"/>
        <w:ind w:left="573" w:hanging="431"/>
      </w:pPr>
      <w:bookmarkStart w:id="9" w:name="_Toc164780929"/>
      <w:bookmarkEnd w:id="0"/>
      <w:bookmarkEnd w:id="1"/>
      <w:bookmarkEnd w:id="2"/>
      <w:r w:rsidRPr="006F339C">
        <w:t>Woda surowa</w:t>
      </w:r>
      <w:r w:rsidR="00C85D22" w:rsidRPr="006F339C">
        <w:t xml:space="preserve"> – woda z miejskiej sieci wodociągowej</w:t>
      </w:r>
      <w:bookmarkEnd w:id="9"/>
    </w:p>
    <w:p w14:paraId="1250A799" w14:textId="240DE2BD" w:rsidR="00C85D22" w:rsidRPr="006F339C" w:rsidRDefault="00C85D22" w:rsidP="00C85D22">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Jakość wody surowej przedstawiona jest w Załączniku nr 1 dokumentu „Komunikat o jakości wody w</w:t>
      </w:r>
      <w:r w:rsidRPr="006F339C">
        <w:rPr>
          <w:rFonts w:asciiTheme="minorHAnsi" w:hAnsiTheme="minorHAnsi" w:cstheme="minorHAnsi"/>
          <w:sz w:val="22"/>
          <w:szCs w:val="22"/>
        </w:rPr>
        <w:t> </w:t>
      </w:r>
      <w:r w:rsidRPr="006F339C">
        <w:rPr>
          <w:rFonts w:asciiTheme="minorHAnsi" w:eastAsiaTheme="minorHAnsi" w:hAnsiTheme="minorHAnsi" w:cstheme="minorHAnsi"/>
          <w:sz w:val="22"/>
          <w:szCs w:val="22"/>
          <w:lang w:eastAsia="en-US"/>
        </w:rPr>
        <w:t xml:space="preserve">systemie </w:t>
      </w:r>
      <w:r w:rsidR="004436B1" w:rsidRPr="006F339C">
        <w:rPr>
          <w:rFonts w:asciiTheme="minorHAnsi" w:eastAsiaTheme="minorHAnsi" w:hAnsiTheme="minorHAnsi" w:cstheme="minorHAnsi"/>
          <w:sz w:val="22"/>
          <w:szCs w:val="22"/>
          <w:lang w:eastAsia="en-US"/>
        </w:rPr>
        <w:t>wodociągowym miejskich wodociągów i kanalizacji w Koszalinie za pierwsze półrocze 2023</w:t>
      </w:r>
      <w:r w:rsidRPr="006F339C">
        <w:rPr>
          <w:rFonts w:asciiTheme="minorHAnsi" w:eastAsiaTheme="minorHAnsi" w:hAnsiTheme="minorHAnsi" w:cstheme="minorHAnsi"/>
          <w:sz w:val="22"/>
          <w:szCs w:val="22"/>
          <w:lang w:eastAsia="en-US"/>
        </w:rPr>
        <w:t>”</w:t>
      </w:r>
      <w:r w:rsidR="00F83DB3">
        <w:rPr>
          <w:rFonts w:asciiTheme="minorHAnsi" w:eastAsiaTheme="minorHAnsi" w:hAnsiTheme="minorHAnsi" w:cstheme="minorHAnsi"/>
          <w:sz w:val="22"/>
          <w:szCs w:val="22"/>
          <w:lang w:eastAsia="en-US"/>
        </w:rPr>
        <w:t>,</w:t>
      </w:r>
      <w:r w:rsidRPr="006F339C">
        <w:rPr>
          <w:rFonts w:asciiTheme="minorHAnsi" w:eastAsiaTheme="minorHAnsi" w:hAnsiTheme="minorHAnsi" w:cstheme="minorHAnsi"/>
          <w:sz w:val="22"/>
          <w:szCs w:val="22"/>
          <w:lang w:eastAsia="en-US"/>
        </w:rPr>
        <w:t xml:space="preserve"> który stanowi Załącznik</w:t>
      </w:r>
      <w:r w:rsidR="004436B1" w:rsidRPr="006F339C">
        <w:rPr>
          <w:rFonts w:asciiTheme="minorHAnsi" w:eastAsiaTheme="minorHAnsi" w:hAnsiTheme="minorHAnsi" w:cstheme="minorHAnsi"/>
          <w:sz w:val="22"/>
          <w:szCs w:val="22"/>
          <w:lang w:eastAsia="en-US"/>
        </w:rPr>
        <w:t xml:space="preserve"> nr</w:t>
      </w:r>
      <w:r w:rsidRPr="006F339C">
        <w:rPr>
          <w:rFonts w:asciiTheme="minorHAnsi" w:eastAsiaTheme="minorHAnsi" w:hAnsiTheme="minorHAnsi" w:cstheme="minorHAnsi"/>
          <w:sz w:val="22"/>
          <w:szCs w:val="22"/>
          <w:lang w:eastAsia="en-US"/>
        </w:rPr>
        <w:t xml:space="preserve"> </w:t>
      </w:r>
      <w:r w:rsidR="00F83DB3">
        <w:rPr>
          <w:rFonts w:asciiTheme="minorHAnsi" w:eastAsiaTheme="minorHAnsi" w:hAnsiTheme="minorHAnsi" w:cstheme="minorHAnsi"/>
          <w:sz w:val="22"/>
          <w:szCs w:val="22"/>
          <w:lang w:eastAsia="en-US"/>
        </w:rPr>
        <w:t>1.6 do PFU</w:t>
      </w:r>
      <w:r w:rsidRPr="006F339C">
        <w:rPr>
          <w:rFonts w:asciiTheme="minorHAnsi" w:eastAsiaTheme="minorHAnsi" w:hAnsiTheme="minorHAnsi" w:cstheme="minorHAnsi"/>
          <w:sz w:val="22"/>
          <w:szCs w:val="22"/>
          <w:lang w:eastAsia="en-US"/>
        </w:rPr>
        <w:t>. Wykonawca ma wziąć pod uwagę pomiary z</w:t>
      </w:r>
      <w:r w:rsidR="004436B1" w:rsidRPr="006F339C">
        <w:rPr>
          <w:rFonts w:asciiTheme="minorHAnsi" w:eastAsiaTheme="minorHAnsi" w:hAnsiTheme="minorHAnsi" w:cstheme="minorHAnsi"/>
          <w:sz w:val="22"/>
          <w:szCs w:val="22"/>
          <w:lang w:eastAsia="en-US"/>
        </w:rPr>
        <w:t> </w:t>
      </w:r>
      <w:r w:rsidRPr="006F339C">
        <w:rPr>
          <w:rFonts w:asciiTheme="minorHAnsi" w:eastAsiaTheme="minorHAnsi" w:hAnsiTheme="minorHAnsi" w:cstheme="minorHAnsi"/>
          <w:sz w:val="22"/>
          <w:szCs w:val="22"/>
          <w:lang w:eastAsia="en-US"/>
        </w:rPr>
        <w:t xml:space="preserve">następujących punktów koszalińskiej sieci wodociągowej: ul. </w:t>
      </w:r>
      <w:proofErr w:type="spellStart"/>
      <w:r w:rsidRPr="006F339C">
        <w:rPr>
          <w:rFonts w:asciiTheme="minorHAnsi" w:eastAsiaTheme="minorHAnsi" w:hAnsiTheme="minorHAnsi" w:cstheme="minorHAnsi"/>
          <w:sz w:val="22"/>
          <w:szCs w:val="22"/>
          <w:lang w:eastAsia="en-US"/>
        </w:rPr>
        <w:t>BoWiD</w:t>
      </w:r>
      <w:proofErr w:type="spellEnd"/>
      <w:r w:rsidRPr="006F339C">
        <w:rPr>
          <w:rFonts w:asciiTheme="minorHAnsi" w:eastAsiaTheme="minorHAnsi" w:hAnsiTheme="minorHAnsi" w:cstheme="minorHAnsi"/>
          <w:sz w:val="22"/>
          <w:szCs w:val="22"/>
          <w:lang w:eastAsia="en-US"/>
        </w:rPr>
        <w:t xml:space="preserve"> 15 (komora), ul. Filtrowa 1.</w:t>
      </w:r>
    </w:p>
    <w:p w14:paraId="451FB4E1" w14:textId="3A41B8CF" w:rsidR="00A866E9" w:rsidRPr="006F339C" w:rsidRDefault="00F97A89"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Wykonawca, korzystając z wody surowej</w:t>
      </w:r>
      <w:r w:rsidR="00F83DB3">
        <w:rPr>
          <w:rFonts w:asciiTheme="minorHAnsi" w:eastAsiaTheme="minorHAnsi" w:hAnsiTheme="minorHAnsi" w:cstheme="minorHAnsi"/>
          <w:sz w:val="22"/>
          <w:szCs w:val="22"/>
          <w:lang w:eastAsia="en-US"/>
        </w:rPr>
        <w:t xml:space="preserve"> na potrzeby Instalacji</w:t>
      </w:r>
      <w:r w:rsidR="00393110" w:rsidRPr="006F339C">
        <w:rPr>
          <w:rFonts w:asciiTheme="minorHAnsi" w:eastAsiaTheme="minorHAnsi" w:hAnsiTheme="minorHAnsi" w:cstheme="minorHAnsi"/>
          <w:sz w:val="22"/>
          <w:szCs w:val="22"/>
          <w:lang w:eastAsia="en-US"/>
        </w:rPr>
        <w:t>,</w:t>
      </w:r>
      <w:r w:rsidRPr="006F339C">
        <w:rPr>
          <w:rFonts w:asciiTheme="minorHAnsi" w:eastAsiaTheme="minorHAnsi" w:hAnsiTheme="minorHAnsi" w:cstheme="minorHAnsi"/>
          <w:sz w:val="22"/>
          <w:szCs w:val="22"/>
          <w:lang w:eastAsia="en-US"/>
        </w:rPr>
        <w:t xml:space="preserve"> przygo</w:t>
      </w:r>
      <w:r w:rsidR="007F6A73" w:rsidRPr="006F339C">
        <w:rPr>
          <w:rFonts w:asciiTheme="minorHAnsi" w:eastAsiaTheme="minorHAnsi" w:hAnsiTheme="minorHAnsi" w:cstheme="minorHAnsi"/>
          <w:sz w:val="22"/>
          <w:szCs w:val="22"/>
          <w:lang w:eastAsia="en-US"/>
        </w:rPr>
        <w:t>tuje wodę na wszelkie potrzeby Instalacji.</w:t>
      </w:r>
    </w:p>
    <w:p w14:paraId="76FA58DD" w14:textId="3BB5ACB2" w:rsidR="00393110" w:rsidRPr="006F339C" w:rsidRDefault="00587157" w:rsidP="009E7CE8">
      <w:pPr>
        <w:pStyle w:val="2nagwek2"/>
        <w:keepNext/>
        <w:spacing w:before="60" w:after="60"/>
        <w:ind w:left="573" w:hanging="431"/>
        <w:jc w:val="both"/>
      </w:pPr>
      <w:bookmarkStart w:id="10" w:name="_Toc164780930"/>
      <w:r w:rsidRPr="006F339C">
        <w:t>Woda obiegowa</w:t>
      </w:r>
      <w:bookmarkEnd w:id="10"/>
    </w:p>
    <w:p w14:paraId="61D06CB5" w14:textId="49FE2925" w:rsidR="00CD09AF" w:rsidRPr="006F339C" w:rsidRDefault="00C66B15"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 xml:space="preserve">Parametry fizykochemiczne wody </w:t>
      </w:r>
      <w:r w:rsidR="00151D0F">
        <w:rPr>
          <w:rFonts w:asciiTheme="minorHAnsi" w:eastAsiaTheme="minorHAnsi" w:hAnsiTheme="minorHAnsi" w:cstheme="minorHAnsi"/>
          <w:sz w:val="22"/>
          <w:szCs w:val="22"/>
          <w:lang w:eastAsia="en-US"/>
        </w:rPr>
        <w:t xml:space="preserve">uzupełniania miejskiej sieci ciepłowniczej, </w:t>
      </w:r>
      <w:r w:rsidR="000E2881">
        <w:rPr>
          <w:rFonts w:asciiTheme="minorHAnsi" w:eastAsiaTheme="minorHAnsi" w:hAnsiTheme="minorHAnsi" w:cstheme="minorHAnsi"/>
          <w:sz w:val="22"/>
          <w:szCs w:val="22"/>
          <w:lang w:eastAsia="en-US"/>
        </w:rPr>
        <w:t>p</w:t>
      </w:r>
      <w:r w:rsidR="000E2881" w:rsidRPr="006F339C">
        <w:rPr>
          <w:rFonts w:asciiTheme="minorHAnsi" w:eastAsiaTheme="minorHAnsi" w:hAnsiTheme="minorHAnsi" w:cstheme="minorHAnsi"/>
          <w:sz w:val="22"/>
          <w:szCs w:val="22"/>
          <w:lang w:eastAsia="en-US"/>
        </w:rPr>
        <w:t xml:space="preserve">arametry </w:t>
      </w:r>
      <w:r w:rsidR="00151D0F">
        <w:rPr>
          <w:rFonts w:asciiTheme="minorHAnsi" w:eastAsiaTheme="minorHAnsi" w:hAnsiTheme="minorHAnsi" w:cstheme="minorHAnsi"/>
          <w:sz w:val="22"/>
          <w:szCs w:val="22"/>
          <w:lang w:eastAsia="en-US"/>
        </w:rPr>
        <w:t xml:space="preserve">wody </w:t>
      </w:r>
      <w:r w:rsidR="000E2881" w:rsidRPr="006F339C">
        <w:rPr>
          <w:rFonts w:asciiTheme="minorHAnsi" w:eastAsiaTheme="minorHAnsi" w:hAnsiTheme="minorHAnsi" w:cstheme="minorHAnsi"/>
          <w:sz w:val="22"/>
          <w:szCs w:val="22"/>
          <w:lang w:eastAsia="en-US"/>
        </w:rPr>
        <w:t xml:space="preserve">zasilania sieci ciepłowniczej i </w:t>
      </w:r>
      <w:r w:rsidR="00151D0F">
        <w:rPr>
          <w:rFonts w:asciiTheme="minorHAnsi" w:eastAsiaTheme="minorHAnsi" w:hAnsiTheme="minorHAnsi" w:cstheme="minorHAnsi"/>
          <w:sz w:val="22"/>
          <w:szCs w:val="22"/>
          <w:lang w:eastAsia="en-US"/>
        </w:rPr>
        <w:t xml:space="preserve">parametry wody </w:t>
      </w:r>
      <w:r w:rsidR="000E2881" w:rsidRPr="006F339C">
        <w:rPr>
          <w:rFonts w:asciiTheme="minorHAnsi" w:eastAsiaTheme="minorHAnsi" w:hAnsiTheme="minorHAnsi" w:cstheme="minorHAnsi"/>
          <w:sz w:val="22"/>
          <w:szCs w:val="22"/>
          <w:lang w:eastAsia="en-US"/>
        </w:rPr>
        <w:t>powrotu z sieci ciepłowniczej, jakim powinna odpowiadać ITPOK jako źródło ciepła</w:t>
      </w:r>
      <w:r w:rsidR="000E2881" w:rsidRPr="006F339C" w:rsidDel="000E2881">
        <w:rPr>
          <w:rFonts w:asciiTheme="minorHAnsi" w:eastAsiaTheme="minorHAnsi" w:hAnsiTheme="minorHAnsi" w:cstheme="minorHAnsi"/>
          <w:sz w:val="22"/>
          <w:szCs w:val="22"/>
          <w:lang w:eastAsia="en-US"/>
        </w:rPr>
        <w:t xml:space="preserve"> </w:t>
      </w:r>
      <w:r w:rsidR="00151D0F">
        <w:rPr>
          <w:rFonts w:asciiTheme="minorHAnsi" w:eastAsiaTheme="minorHAnsi" w:hAnsiTheme="minorHAnsi" w:cstheme="minorHAnsi"/>
          <w:sz w:val="22"/>
          <w:szCs w:val="22"/>
          <w:lang w:eastAsia="en-US"/>
        </w:rPr>
        <w:t xml:space="preserve">oraz Tabela regulacyjna </w:t>
      </w:r>
      <w:proofErr w:type="spellStart"/>
      <w:r w:rsidR="00151D0F">
        <w:rPr>
          <w:rFonts w:asciiTheme="minorHAnsi" w:eastAsiaTheme="minorHAnsi" w:hAnsiTheme="minorHAnsi" w:cstheme="minorHAnsi"/>
          <w:sz w:val="22"/>
          <w:szCs w:val="22"/>
          <w:lang w:eastAsia="en-US"/>
        </w:rPr>
        <w:t>m.s.c</w:t>
      </w:r>
      <w:proofErr w:type="spellEnd"/>
      <w:r w:rsidR="00151D0F">
        <w:rPr>
          <w:rFonts w:asciiTheme="minorHAnsi" w:eastAsiaTheme="minorHAnsi" w:hAnsiTheme="minorHAnsi" w:cstheme="minorHAnsi"/>
          <w:sz w:val="22"/>
          <w:szCs w:val="22"/>
          <w:lang w:eastAsia="en-US"/>
        </w:rPr>
        <w:t xml:space="preserve">. </w:t>
      </w:r>
      <w:r w:rsidR="0018212B">
        <w:rPr>
          <w:rFonts w:asciiTheme="minorHAnsi" w:eastAsiaTheme="minorHAnsi" w:hAnsiTheme="minorHAnsi" w:cstheme="minorHAnsi"/>
          <w:sz w:val="22"/>
          <w:szCs w:val="22"/>
          <w:lang w:eastAsia="en-US"/>
        </w:rPr>
        <w:t>s</w:t>
      </w:r>
      <w:r w:rsidR="000E2881">
        <w:rPr>
          <w:rFonts w:asciiTheme="minorHAnsi" w:eastAsiaTheme="minorHAnsi" w:hAnsiTheme="minorHAnsi" w:cstheme="minorHAnsi"/>
          <w:sz w:val="22"/>
          <w:szCs w:val="22"/>
          <w:lang w:eastAsia="en-US"/>
        </w:rPr>
        <w:t>ą określone w Warunkach</w:t>
      </w:r>
      <w:r w:rsidR="00013612">
        <w:rPr>
          <w:rFonts w:asciiTheme="minorHAnsi" w:eastAsiaTheme="minorHAnsi" w:hAnsiTheme="minorHAnsi" w:cstheme="minorHAnsi"/>
          <w:sz w:val="22"/>
          <w:szCs w:val="22"/>
          <w:lang w:eastAsia="en-US"/>
        </w:rPr>
        <w:t xml:space="preserve"> Technicznych nr 1/2024</w:t>
      </w:r>
      <w:r w:rsidR="000E2881">
        <w:rPr>
          <w:rFonts w:asciiTheme="minorHAnsi" w:eastAsiaTheme="minorHAnsi" w:hAnsiTheme="minorHAnsi" w:cstheme="minorHAnsi"/>
          <w:sz w:val="22"/>
          <w:szCs w:val="22"/>
          <w:lang w:eastAsia="en-US"/>
        </w:rPr>
        <w:t xml:space="preserve"> przyłączenia</w:t>
      </w:r>
      <w:r w:rsidR="00013612">
        <w:rPr>
          <w:rFonts w:asciiTheme="minorHAnsi" w:eastAsiaTheme="minorHAnsi" w:hAnsiTheme="minorHAnsi" w:cstheme="minorHAnsi"/>
          <w:sz w:val="22"/>
          <w:szCs w:val="22"/>
          <w:lang w:eastAsia="en-US"/>
        </w:rPr>
        <w:t xml:space="preserve"> źródła ciepła</w:t>
      </w:r>
      <w:r w:rsidR="000E2881">
        <w:rPr>
          <w:rFonts w:asciiTheme="minorHAnsi" w:eastAsiaTheme="minorHAnsi" w:hAnsiTheme="minorHAnsi" w:cstheme="minorHAnsi"/>
          <w:sz w:val="22"/>
          <w:szCs w:val="22"/>
          <w:lang w:eastAsia="en-US"/>
        </w:rPr>
        <w:t xml:space="preserve"> do miejskiej sieci ciepłowniczej</w:t>
      </w:r>
      <w:r w:rsidR="00013612">
        <w:rPr>
          <w:rFonts w:asciiTheme="minorHAnsi" w:eastAsiaTheme="minorHAnsi" w:hAnsiTheme="minorHAnsi" w:cstheme="minorHAnsi"/>
          <w:sz w:val="22"/>
          <w:szCs w:val="22"/>
          <w:lang w:eastAsia="en-US"/>
        </w:rPr>
        <w:t>, z dnia 13 marca 2024 r, stanowiących Załącznik 1.10 do PFU</w:t>
      </w:r>
      <w:r w:rsidR="000E2881">
        <w:rPr>
          <w:rFonts w:asciiTheme="minorHAnsi" w:eastAsiaTheme="minorHAnsi" w:hAnsiTheme="minorHAnsi" w:cstheme="minorHAnsi"/>
          <w:sz w:val="22"/>
          <w:szCs w:val="22"/>
          <w:lang w:eastAsia="en-US"/>
        </w:rPr>
        <w:t>.</w:t>
      </w:r>
    </w:p>
    <w:p w14:paraId="2C2B97E3" w14:textId="1EC13B1D" w:rsidR="00587157" w:rsidRPr="006F339C" w:rsidRDefault="00A81851" w:rsidP="009E7CE8">
      <w:pPr>
        <w:spacing w:before="0" w:after="200" w:line="276" w:lineRule="auto"/>
        <w:jc w:val="both"/>
        <w:rPr>
          <w:rFonts w:asciiTheme="minorHAnsi" w:eastAsiaTheme="minorHAnsi" w:hAnsiTheme="minorHAnsi" w:cstheme="minorHAnsi"/>
          <w:sz w:val="22"/>
          <w:szCs w:val="22"/>
          <w:lang w:eastAsia="en-US"/>
        </w:rPr>
      </w:pPr>
      <w:r w:rsidRPr="006F339C">
        <w:rPr>
          <w:rFonts w:asciiTheme="minorHAnsi" w:eastAsiaTheme="minorHAnsi" w:hAnsiTheme="minorHAnsi" w:cstheme="minorHAnsi"/>
          <w:sz w:val="22"/>
          <w:szCs w:val="22"/>
          <w:lang w:eastAsia="en-US"/>
        </w:rPr>
        <w:t xml:space="preserve">W przypadku potrzeby </w:t>
      </w:r>
      <w:r w:rsidR="00A866E9" w:rsidRPr="006F339C">
        <w:rPr>
          <w:rFonts w:asciiTheme="minorHAnsi" w:eastAsiaTheme="minorHAnsi" w:hAnsiTheme="minorHAnsi" w:cstheme="minorHAnsi"/>
          <w:sz w:val="22"/>
          <w:szCs w:val="22"/>
          <w:lang w:eastAsia="en-US"/>
        </w:rPr>
        <w:t>posiadania</w:t>
      </w:r>
      <w:r w:rsidRPr="006F339C">
        <w:rPr>
          <w:rFonts w:asciiTheme="minorHAnsi" w:eastAsiaTheme="minorHAnsi" w:hAnsiTheme="minorHAnsi" w:cstheme="minorHAnsi"/>
          <w:sz w:val="22"/>
          <w:szCs w:val="22"/>
          <w:lang w:eastAsia="en-US"/>
        </w:rPr>
        <w:t xml:space="preserve"> dodatkowych </w:t>
      </w:r>
      <w:r w:rsidR="00A866E9" w:rsidRPr="006F339C">
        <w:rPr>
          <w:rFonts w:asciiTheme="minorHAnsi" w:eastAsiaTheme="minorHAnsi" w:hAnsiTheme="minorHAnsi" w:cstheme="minorHAnsi"/>
          <w:sz w:val="22"/>
          <w:szCs w:val="22"/>
          <w:lang w:eastAsia="en-US"/>
        </w:rPr>
        <w:t>parametrów wody obiegowej,</w:t>
      </w:r>
      <w:r w:rsidRPr="006F339C">
        <w:rPr>
          <w:rFonts w:asciiTheme="minorHAnsi" w:eastAsiaTheme="minorHAnsi" w:hAnsiTheme="minorHAnsi" w:cstheme="minorHAnsi"/>
          <w:sz w:val="22"/>
          <w:szCs w:val="22"/>
          <w:lang w:eastAsia="en-US"/>
        </w:rPr>
        <w:t xml:space="preserve"> Wykonawca </w:t>
      </w:r>
      <w:r w:rsidR="00A866E9" w:rsidRPr="006F339C">
        <w:rPr>
          <w:rFonts w:asciiTheme="minorHAnsi" w:eastAsiaTheme="minorHAnsi" w:hAnsiTheme="minorHAnsi" w:cstheme="minorHAnsi"/>
          <w:sz w:val="22"/>
          <w:szCs w:val="22"/>
          <w:lang w:eastAsia="en-US"/>
        </w:rPr>
        <w:t>wystąpi o</w:t>
      </w:r>
      <w:r w:rsidR="004436B1" w:rsidRPr="006F339C">
        <w:rPr>
          <w:rFonts w:asciiTheme="minorHAnsi" w:eastAsiaTheme="minorHAnsi" w:hAnsiTheme="minorHAnsi" w:cstheme="minorHAnsi"/>
          <w:sz w:val="22"/>
          <w:szCs w:val="22"/>
          <w:lang w:eastAsia="en-US"/>
        </w:rPr>
        <w:t> </w:t>
      </w:r>
      <w:r w:rsidR="00A866E9" w:rsidRPr="006F339C">
        <w:rPr>
          <w:rFonts w:asciiTheme="minorHAnsi" w:eastAsiaTheme="minorHAnsi" w:hAnsiTheme="minorHAnsi" w:cstheme="minorHAnsi"/>
          <w:sz w:val="22"/>
          <w:szCs w:val="22"/>
          <w:lang w:eastAsia="en-US"/>
        </w:rPr>
        <w:t xml:space="preserve">to do Zamawiającego </w:t>
      </w:r>
      <w:r w:rsidR="003E13DB">
        <w:rPr>
          <w:rFonts w:asciiTheme="minorHAnsi" w:eastAsiaTheme="minorHAnsi" w:hAnsiTheme="minorHAnsi" w:cstheme="minorHAnsi"/>
          <w:sz w:val="22"/>
          <w:szCs w:val="22"/>
          <w:lang w:eastAsia="en-US"/>
        </w:rPr>
        <w:t>n</w:t>
      </w:r>
      <w:r w:rsidR="00A866E9" w:rsidRPr="006F339C">
        <w:rPr>
          <w:rFonts w:asciiTheme="minorHAnsi" w:eastAsiaTheme="minorHAnsi" w:hAnsiTheme="minorHAnsi" w:cstheme="minorHAnsi"/>
          <w:sz w:val="22"/>
          <w:szCs w:val="22"/>
          <w:lang w:eastAsia="en-US"/>
        </w:rPr>
        <w:t>a etapie wykonywania Projektu podstawowego</w:t>
      </w:r>
      <w:r w:rsidRPr="006F339C">
        <w:rPr>
          <w:rFonts w:asciiTheme="minorHAnsi" w:eastAsiaTheme="minorHAnsi" w:hAnsiTheme="minorHAnsi" w:cstheme="minorHAnsi"/>
          <w:sz w:val="22"/>
          <w:szCs w:val="22"/>
          <w:lang w:eastAsia="en-US"/>
        </w:rPr>
        <w:t>.</w:t>
      </w:r>
    </w:p>
    <w:p w14:paraId="299317A1" w14:textId="154747CD" w:rsidR="000E314D" w:rsidRPr="00C85D22" w:rsidRDefault="000E314D" w:rsidP="00C85D22">
      <w:pPr>
        <w:spacing w:before="0" w:after="200" w:line="276" w:lineRule="auto"/>
        <w:jc w:val="both"/>
        <w:rPr>
          <w:rFonts w:asciiTheme="minorHAnsi" w:eastAsiaTheme="minorHAnsi" w:hAnsiTheme="minorHAnsi" w:cstheme="minorHAnsi"/>
          <w:sz w:val="22"/>
          <w:szCs w:val="22"/>
          <w:lang w:eastAsia="en-US"/>
        </w:rPr>
      </w:pPr>
    </w:p>
    <w:sectPr w:rsidR="000E314D" w:rsidRPr="00C85D22" w:rsidSect="0080406F">
      <w:headerReference w:type="default" r:id="rId12"/>
      <w:footerReference w:type="default" r:id="rId13"/>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55796" w14:textId="77777777" w:rsidR="00FD08FD" w:rsidRDefault="00FD08FD" w:rsidP="00E44EDE">
      <w:pPr>
        <w:spacing w:before="0" w:after="0"/>
      </w:pPr>
      <w:r>
        <w:separator/>
      </w:r>
    </w:p>
  </w:endnote>
  <w:endnote w:type="continuationSeparator" w:id="0">
    <w:p w14:paraId="47BABBDD" w14:textId="77777777" w:rsidR="00FD08FD" w:rsidRDefault="00FD08FD" w:rsidP="00E44EDE">
      <w:pPr>
        <w:spacing w:before="0" w:after="0"/>
      </w:pPr>
      <w:r>
        <w:continuationSeparator/>
      </w:r>
    </w:p>
  </w:endnote>
  <w:endnote w:type="continuationNotice" w:id="1">
    <w:p w14:paraId="7F1E355B" w14:textId="77777777" w:rsidR="00FD08FD" w:rsidRDefault="00FD08F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54C8" w14:textId="77777777" w:rsidR="0080406F" w:rsidRPr="0030563C" w:rsidRDefault="0080406F" w:rsidP="0080406F">
    <w:pPr>
      <w:pStyle w:val="Stopka"/>
      <w:rPr>
        <w:rFonts w:asciiTheme="minorHAnsi" w:hAnsiTheme="minorHAnsi" w:cstheme="minorHAnsi"/>
        <w:sz w:val="22"/>
        <w:szCs w:val="22"/>
      </w:rPr>
    </w:pPr>
    <w:bookmarkStart w:id="11" w:name="_Hlk156977988"/>
    <w:bookmarkStart w:id="12" w:name="_Hlk156977989"/>
    <w:bookmarkStart w:id="13" w:name="_Hlk136857559"/>
  </w:p>
  <w:p w14:paraId="296A7871" w14:textId="77777777" w:rsidR="0080406F" w:rsidRPr="0030563C" w:rsidRDefault="0080406F" w:rsidP="0080406F">
    <w:pPr>
      <w:pStyle w:val="Stopka"/>
      <w:pBdr>
        <w:top w:val="single" w:sz="4" w:space="1" w:color="auto"/>
      </w:pBdr>
      <w:jc w:val="center"/>
      <w:rPr>
        <w:rFonts w:asciiTheme="minorHAnsi" w:hAnsiTheme="minorHAnsi" w:cstheme="minorHAnsi"/>
        <w:sz w:val="8"/>
        <w:szCs w:val="8"/>
      </w:rPr>
    </w:pPr>
  </w:p>
  <w:p w14:paraId="749B3D39" w14:textId="77777777" w:rsidR="0080406F" w:rsidRPr="0030563C" w:rsidRDefault="0080406F" w:rsidP="0080406F">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57746B11" w14:textId="1124CE6C" w:rsidR="005A61E8" w:rsidRPr="0080406F" w:rsidRDefault="0080406F" w:rsidP="0080406F">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1"/>
    <w:bookmarkEnd w:id="12"/>
    <w:r>
      <w:rPr>
        <w:rFonts w:asciiTheme="minorHAnsi" w:hAnsiTheme="minorHAnsi" w:cstheme="minorHAnsi"/>
        <w:sz w:val="22"/>
        <w:szCs w:val="22"/>
      </w:rPr>
      <w:t>16</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06007" w14:textId="77777777" w:rsidR="00FD08FD" w:rsidRDefault="00FD08FD" w:rsidP="00E44EDE">
      <w:pPr>
        <w:spacing w:before="0" w:after="0"/>
      </w:pPr>
      <w:r>
        <w:separator/>
      </w:r>
    </w:p>
  </w:footnote>
  <w:footnote w:type="continuationSeparator" w:id="0">
    <w:p w14:paraId="5AEC9BEE" w14:textId="77777777" w:rsidR="00FD08FD" w:rsidRDefault="00FD08FD" w:rsidP="00E44EDE">
      <w:pPr>
        <w:spacing w:before="0" w:after="0"/>
      </w:pPr>
      <w:r>
        <w:continuationSeparator/>
      </w:r>
    </w:p>
  </w:footnote>
  <w:footnote w:type="continuationNotice" w:id="1">
    <w:p w14:paraId="687C0C03" w14:textId="77777777" w:rsidR="00FD08FD" w:rsidRDefault="00FD08F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5D08EA88" w14:textId="77777777" w:rsidR="00DB097D" w:rsidRDefault="00277175">
        <w:pPr>
          <w:pStyle w:val="Nagwek"/>
          <w:jc w:val="center"/>
        </w:pPr>
        <w:r>
          <w:fldChar w:fldCharType="begin"/>
        </w:r>
        <w:r w:rsidR="004F7313">
          <w:instrText xml:space="preserve"> PAGE   \* MERGEFORMAT </w:instrText>
        </w:r>
        <w:r>
          <w:fldChar w:fldCharType="separate"/>
        </w:r>
        <w:r w:rsidR="000D368F">
          <w:rPr>
            <w:noProof/>
          </w:rPr>
          <w:t>4</w:t>
        </w:r>
        <w:r>
          <w:rPr>
            <w:noProof/>
          </w:rPr>
          <w:fldChar w:fldCharType="end"/>
        </w:r>
      </w:p>
    </w:sdtContent>
  </w:sdt>
  <w:p w14:paraId="3A1A5034" w14:textId="77777777" w:rsidR="00DB097D" w:rsidRDefault="00DB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1F30DCFC"/>
    <w:lvl w:ilvl="0">
      <w:start w:val="1"/>
      <w:numFmt w:val="decimal"/>
      <w:pStyle w:val="Listapunktowana"/>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44F7AAA"/>
    <w:multiLevelType w:val="hybridMultilevel"/>
    <w:tmpl w:val="E64EFEE2"/>
    <w:lvl w:ilvl="0" w:tplc="AED6B526">
      <w:start w:val="1"/>
      <w:numFmt w:val="decimal"/>
      <w:lvlText w:val="%1)"/>
      <w:lvlJc w:val="left"/>
      <w:pPr>
        <w:ind w:left="1428" w:hanging="360"/>
      </w:pPr>
      <w:rPr>
        <w:rFonts w:hint="default"/>
        <w:vertAlign w:val="superscrip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0AC55877"/>
    <w:multiLevelType w:val="multilevel"/>
    <w:tmpl w:val="D8C69D2C"/>
    <w:lvl w:ilvl="0">
      <w:start w:val="1"/>
      <w:numFmt w:val="decimal"/>
      <w:pStyle w:val="Nagwek1"/>
      <w:lvlText w:val="%1."/>
      <w:lvlJc w:val="left"/>
      <w:pPr>
        <w:ind w:left="360" w:hanging="360"/>
      </w:pPr>
      <w:rPr>
        <w:sz w:val="23"/>
        <w:szCs w:val="23"/>
      </w:rPr>
    </w:lvl>
    <w:lvl w:ilvl="1">
      <w:start w:val="1"/>
      <w:numFmt w:val="decimal"/>
      <w:pStyle w:val="Nagwek2"/>
      <w:lvlText w:val="%1.%2."/>
      <w:lvlJc w:val="left"/>
      <w:pPr>
        <w:ind w:left="716" w:hanging="432"/>
      </w:pPr>
    </w:lvl>
    <w:lvl w:ilvl="2">
      <w:start w:val="1"/>
      <w:numFmt w:val="decimal"/>
      <w:pStyle w:val="Nagwek3"/>
      <w:lvlText w:val="%1.%2.%3."/>
      <w:lvlJc w:val="left"/>
      <w:pPr>
        <w:ind w:left="1355" w:hanging="504"/>
      </w:pPr>
      <w:rPr>
        <w:rFonts w:ascii="Arial" w:hAnsi="Arial" w:cs="Arial" w:hint="default"/>
      </w:rPr>
    </w:lvl>
    <w:lvl w:ilvl="3">
      <w:start w:val="1"/>
      <w:numFmt w:val="decimal"/>
      <w:pStyle w:val="Nagwek4"/>
      <w:lvlText w:val="%1.%2.%3.%4."/>
      <w:lvlJc w:val="left"/>
      <w:pPr>
        <w:ind w:left="1358"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A818B8"/>
    <w:multiLevelType w:val="hybridMultilevel"/>
    <w:tmpl w:val="A6349B58"/>
    <w:lvl w:ilvl="0" w:tplc="09F8BE36">
      <w:start w:val="14"/>
      <w:numFmt w:val="bullet"/>
      <w:lvlText w:val=""/>
      <w:lvlJc w:val="left"/>
      <w:pPr>
        <w:ind w:left="1788" w:hanging="360"/>
      </w:pPr>
      <w:rPr>
        <w:rFonts w:ascii="Symbol" w:eastAsiaTheme="minorHAnsi" w:hAnsi="Symbol" w:cstheme="minorHAnsi"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 w15:restartNumberingAfterBreak="0">
    <w:nsid w:val="1AA72D8B"/>
    <w:multiLevelType w:val="hybridMultilevel"/>
    <w:tmpl w:val="ECC4E0CC"/>
    <w:lvl w:ilvl="0" w:tplc="E07455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C564C67"/>
    <w:multiLevelType w:val="hybridMultilevel"/>
    <w:tmpl w:val="CE645A7C"/>
    <w:lvl w:ilvl="0" w:tplc="C07858D8">
      <w:start w:val="1"/>
      <w:numFmt w:val="decimal"/>
      <w:lvlText w:val="%1)"/>
      <w:lvlJc w:val="left"/>
      <w:pPr>
        <w:ind w:left="1070" w:hanging="360"/>
      </w:pPr>
      <w:rPr>
        <w:rFonts w:hint="default"/>
        <w:vertAlign w:val="superscrip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4" w15:restartNumberingAfterBreak="0">
    <w:nsid w:val="2766390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FF866E6"/>
    <w:multiLevelType w:val="hybridMultilevel"/>
    <w:tmpl w:val="CE645A7C"/>
    <w:lvl w:ilvl="0" w:tplc="FFFFFFFF">
      <w:start w:val="1"/>
      <w:numFmt w:val="decimal"/>
      <w:lvlText w:val="%1)"/>
      <w:lvlJc w:val="left"/>
      <w:pPr>
        <w:ind w:left="1070" w:hanging="360"/>
      </w:pPr>
      <w:rPr>
        <w:rFonts w:hint="default"/>
        <w:vertAlign w:val="superscript"/>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17" w15:restartNumberingAfterBreak="0">
    <w:nsid w:val="304F0C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2D2425"/>
    <w:multiLevelType w:val="hybridMultilevel"/>
    <w:tmpl w:val="C3121F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24" w15:restartNumberingAfterBreak="0">
    <w:nsid w:val="545A373F"/>
    <w:multiLevelType w:val="hybridMultilevel"/>
    <w:tmpl w:val="4E64D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4BB552B"/>
    <w:multiLevelType w:val="hybridMultilevel"/>
    <w:tmpl w:val="1138140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A3F5EC6"/>
    <w:multiLevelType w:val="hybridMultilevel"/>
    <w:tmpl w:val="1EBEDFD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042059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6835783">
    <w:abstractNumId w:val="10"/>
  </w:num>
  <w:num w:numId="2" w16cid:durableId="1260332993">
    <w:abstractNumId w:val="22"/>
  </w:num>
  <w:num w:numId="3" w16cid:durableId="959606955">
    <w:abstractNumId w:val="2"/>
  </w:num>
  <w:num w:numId="4" w16cid:durableId="66223775">
    <w:abstractNumId w:val="8"/>
  </w:num>
  <w:num w:numId="5" w16cid:durableId="1310478188">
    <w:abstractNumId w:val="3"/>
  </w:num>
  <w:num w:numId="6" w16cid:durableId="148597829">
    <w:abstractNumId w:val="1"/>
  </w:num>
  <w:num w:numId="7" w16cid:durableId="1695302206">
    <w:abstractNumId w:val="0"/>
  </w:num>
  <w:num w:numId="8" w16cid:durableId="1868059204">
    <w:abstractNumId w:val="7"/>
  </w:num>
  <w:num w:numId="9" w16cid:durableId="1425951830">
    <w:abstractNumId w:val="6"/>
  </w:num>
  <w:num w:numId="10" w16cid:durableId="47345651">
    <w:abstractNumId w:val="5"/>
  </w:num>
  <w:num w:numId="11" w16cid:durableId="1339891878">
    <w:abstractNumId w:val="4"/>
  </w:num>
  <w:num w:numId="12" w16cid:durableId="1620377807">
    <w:abstractNumId w:val="23"/>
  </w:num>
  <w:num w:numId="13" w16cid:durableId="1961455337">
    <w:abstractNumId w:val="15"/>
  </w:num>
  <w:num w:numId="14" w16cid:durableId="366685007">
    <w:abstractNumId w:val="18"/>
  </w:num>
  <w:num w:numId="15" w16cid:durableId="706491964">
    <w:abstractNumId w:val="20"/>
  </w:num>
  <w:num w:numId="16" w16cid:durableId="737749071">
    <w:abstractNumId w:val="21"/>
  </w:num>
  <w:num w:numId="17" w16cid:durableId="1632907242">
    <w:abstractNumId w:val="17"/>
  </w:num>
  <w:num w:numId="18" w16cid:durableId="339086516">
    <w:abstractNumId w:val="8"/>
    <w:lvlOverride w:ilvl="0">
      <w:startOverride w:val="1"/>
    </w:lvlOverride>
  </w:num>
  <w:num w:numId="19" w16cid:durableId="339703543">
    <w:abstractNumId w:val="8"/>
    <w:lvlOverride w:ilvl="0">
      <w:startOverride w:val="1"/>
    </w:lvlOverride>
  </w:num>
  <w:num w:numId="20" w16cid:durableId="1267621509">
    <w:abstractNumId w:val="27"/>
  </w:num>
  <w:num w:numId="21" w16cid:durableId="1945307136">
    <w:abstractNumId w:val="14"/>
  </w:num>
  <w:num w:numId="22" w16cid:durableId="79569941">
    <w:abstractNumId w:val="10"/>
  </w:num>
  <w:num w:numId="23" w16cid:durableId="746344000">
    <w:abstractNumId w:val="10"/>
  </w:num>
  <w:num w:numId="24" w16cid:durableId="19521311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9816747">
    <w:abstractNumId w:val="25"/>
  </w:num>
  <w:num w:numId="26" w16cid:durableId="1591156213">
    <w:abstractNumId w:val="10"/>
  </w:num>
  <w:num w:numId="27" w16cid:durableId="417169026">
    <w:abstractNumId w:val="13"/>
  </w:num>
  <w:num w:numId="28" w16cid:durableId="1680501204">
    <w:abstractNumId w:val="16"/>
  </w:num>
  <w:num w:numId="29" w16cid:durableId="386417696">
    <w:abstractNumId w:val="9"/>
  </w:num>
  <w:num w:numId="30" w16cid:durableId="194661674">
    <w:abstractNumId w:val="11"/>
  </w:num>
  <w:num w:numId="31" w16cid:durableId="1015159156">
    <w:abstractNumId w:val="12"/>
  </w:num>
  <w:num w:numId="32" w16cid:durableId="831608722">
    <w:abstractNumId w:val="24"/>
  </w:num>
  <w:num w:numId="33" w16cid:durableId="863782621">
    <w:abstractNumId w:val="26"/>
  </w:num>
  <w:num w:numId="34" w16cid:durableId="208287072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3976"/>
    <w:rsid w:val="0000521F"/>
    <w:rsid w:val="00007479"/>
    <w:rsid w:val="00012D5A"/>
    <w:rsid w:val="000130A3"/>
    <w:rsid w:val="00013612"/>
    <w:rsid w:val="000142FC"/>
    <w:rsid w:val="00023E71"/>
    <w:rsid w:val="000250B2"/>
    <w:rsid w:val="0002762C"/>
    <w:rsid w:val="000277FE"/>
    <w:rsid w:val="000278F6"/>
    <w:rsid w:val="000312F4"/>
    <w:rsid w:val="000326BC"/>
    <w:rsid w:val="000333A3"/>
    <w:rsid w:val="00034732"/>
    <w:rsid w:val="00037F68"/>
    <w:rsid w:val="00041055"/>
    <w:rsid w:val="00041A70"/>
    <w:rsid w:val="00043407"/>
    <w:rsid w:val="00050493"/>
    <w:rsid w:val="00052F93"/>
    <w:rsid w:val="00056427"/>
    <w:rsid w:val="00066564"/>
    <w:rsid w:val="00085FB4"/>
    <w:rsid w:val="00093AAD"/>
    <w:rsid w:val="000A33DE"/>
    <w:rsid w:val="000A3886"/>
    <w:rsid w:val="000B4BAD"/>
    <w:rsid w:val="000C6D7B"/>
    <w:rsid w:val="000D368F"/>
    <w:rsid w:val="000D4CB6"/>
    <w:rsid w:val="000E2532"/>
    <w:rsid w:val="000E2881"/>
    <w:rsid w:val="000E314D"/>
    <w:rsid w:val="000E4BAF"/>
    <w:rsid w:val="000E6DA5"/>
    <w:rsid w:val="000E7020"/>
    <w:rsid w:val="000F0517"/>
    <w:rsid w:val="000F0C1E"/>
    <w:rsid w:val="000F0E91"/>
    <w:rsid w:val="000F367E"/>
    <w:rsid w:val="000F6A0F"/>
    <w:rsid w:val="00111DC9"/>
    <w:rsid w:val="00122CDB"/>
    <w:rsid w:val="001241F5"/>
    <w:rsid w:val="00125BB7"/>
    <w:rsid w:val="00127EE9"/>
    <w:rsid w:val="00130DBB"/>
    <w:rsid w:val="00132F87"/>
    <w:rsid w:val="00134297"/>
    <w:rsid w:val="001354C8"/>
    <w:rsid w:val="00136F3A"/>
    <w:rsid w:val="0014382F"/>
    <w:rsid w:val="00143F3B"/>
    <w:rsid w:val="00145AB4"/>
    <w:rsid w:val="00151D0F"/>
    <w:rsid w:val="001523EA"/>
    <w:rsid w:val="00152552"/>
    <w:rsid w:val="00153576"/>
    <w:rsid w:val="00153D00"/>
    <w:rsid w:val="00157BB0"/>
    <w:rsid w:val="00160B32"/>
    <w:rsid w:val="00161619"/>
    <w:rsid w:val="00166705"/>
    <w:rsid w:val="00175955"/>
    <w:rsid w:val="0018212B"/>
    <w:rsid w:val="001836FC"/>
    <w:rsid w:val="001844BA"/>
    <w:rsid w:val="001869D0"/>
    <w:rsid w:val="001944D8"/>
    <w:rsid w:val="001A2A0E"/>
    <w:rsid w:val="001A59A6"/>
    <w:rsid w:val="001A7F74"/>
    <w:rsid w:val="001A7F75"/>
    <w:rsid w:val="001B045C"/>
    <w:rsid w:val="001B1580"/>
    <w:rsid w:val="001B53CD"/>
    <w:rsid w:val="001B6C94"/>
    <w:rsid w:val="001C10B0"/>
    <w:rsid w:val="001C18D7"/>
    <w:rsid w:val="001C1B0A"/>
    <w:rsid w:val="001C4C81"/>
    <w:rsid w:val="001D0A9C"/>
    <w:rsid w:val="001D72F0"/>
    <w:rsid w:val="001E1E8A"/>
    <w:rsid w:val="001E2374"/>
    <w:rsid w:val="001E7D5E"/>
    <w:rsid w:val="001F5B78"/>
    <w:rsid w:val="0020164C"/>
    <w:rsid w:val="0020473C"/>
    <w:rsid w:val="0020705D"/>
    <w:rsid w:val="00216F9A"/>
    <w:rsid w:val="00220134"/>
    <w:rsid w:val="0023074C"/>
    <w:rsid w:val="0023552F"/>
    <w:rsid w:val="00241D91"/>
    <w:rsid w:val="00246409"/>
    <w:rsid w:val="00252E46"/>
    <w:rsid w:val="002535BB"/>
    <w:rsid w:val="00260A2E"/>
    <w:rsid w:val="002618C0"/>
    <w:rsid w:val="002641AB"/>
    <w:rsid w:val="00267ED4"/>
    <w:rsid w:val="002700FC"/>
    <w:rsid w:val="00276B61"/>
    <w:rsid w:val="00277175"/>
    <w:rsid w:val="00281E38"/>
    <w:rsid w:val="002878AA"/>
    <w:rsid w:val="00291564"/>
    <w:rsid w:val="00292A82"/>
    <w:rsid w:val="002A278D"/>
    <w:rsid w:val="002B5A7D"/>
    <w:rsid w:val="002B636E"/>
    <w:rsid w:val="002C1DFB"/>
    <w:rsid w:val="002C2298"/>
    <w:rsid w:val="002C3B24"/>
    <w:rsid w:val="002C3C6F"/>
    <w:rsid w:val="002C7509"/>
    <w:rsid w:val="002D1380"/>
    <w:rsid w:val="002D2FAD"/>
    <w:rsid w:val="002D3F1F"/>
    <w:rsid w:val="002D6B43"/>
    <w:rsid w:val="002D725A"/>
    <w:rsid w:val="002E6938"/>
    <w:rsid w:val="002F3D65"/>
    <w:rsid w:val="002F7BC2"/>
    <w:rsid w:val="00301E6A"/>
    <w:rsid w:val="00303941"/>
    <w:rsid w:val="00312284"/>
    <w:rsid w:val="00315592"/>
    <w:rsid w:val="0032181C"/>
    <w:rsid w:val="003248D5"/>
    <w:rsid w:val="00326159"/>
    <w:rsid w:val="00331EB6"/>
    <w:rsid w:val="00332890"/>
    <w:rsid w:val="00333554"/>
    <w:rsid w:val="003354CB"/>
    <w:rsid w:val="003410CC"/>
    <w:rsid w:val="00344C49"/>
    <w:rsid w:val="00350671"/>
    <w:rsid w:val="003523F8"/>
    <w:rsid w:val="00361CFD"/>
    <w:rsid w:val="00362E87"/>
    <w:rsid w:val="00363586"/>
    <w:rsid w:val="00372C0E"/>
    <w:rsid w:val="00372D52"/>
    <w:rsid w:val="0037366C"/>
    <w:rsid w:val="00373A0E"/>
    <w:rsid w:val="00377D4B"/>
    <w:rsid w:val="00380808"/>
    <w:rsid w:val="00384201"/>
    <w:rsid w:val="003845A4"/>
    <w:rsid w:val="0038477E"/>
    <w:rsid w:val="0038721E"/>
    <w:rsid w:val="0039154D"/>
    <w:rsid w:val="00393110"/>
    <w:rsid w:val="003940A7"/>
    <w:rsid w:val="003A51AE"/>
    <w:rsid w:val="003B147F"/>
    <w:rsid w:val="003B3A54"/>
    <w:rsid w:val="003B7EB1"/>
    <w:rsid w:val="003C0E67"/>
    <w:rsid w:val="003C3C04"/>
    <w:rsid w:val="003C6291"/>
    <w:rsid w:val="003C64A7"/>
    <w:rsid w:val="003D5493"/>
    <w:rsid w:val="003E13DB"/>
    <w:rsid w:val="003E5BD0"/>
    <w:rsid w:val="003F01B4"/>
    <w:rsid w:val="003F061E"/>
    <w:rsid w:val="003F3ED3"/>
    <w:rsid w:val="003F44CC"/>
    <w:rsid w:val="00414B27"/>
    <w:rsid w:val="00416906"/>
    <w:rsid w:val="00420079"/>
    <w:rsid w:val="00421CA8"/>
    <w:rsid w:val="00426F12"/>
    <w:rsid w:val="00426F75"/>
    <w:rsid w:val="004367C6"/>
    <w:rsid w:val="004373B0"/>
    <w:rsid w:val="004436B1"/>
    <w:rsid w:val="004517FC"/>
    <w:rsid w:val="00452F4F"/>
    <w:rsid w:val="00464C3E"/>
    <w:rsid w:val="00466147"/>
    <w:rsid w:val="004663F2"/>
    <w:rsid w:val="00470183"/>
    <w:rsid w:val="004706BF"/>
    <w:rsid w:val="004709FA"/>
    <w:rsid w:val="00482384"/>
    <w:rsid w:val="004872C0"/>
    <w:rsid w:val="0049428C"/>
    <w:rsid w:val="004A6592"/>
    <w:rsid w:val="004B3B2C"/>
    <w:rsid w:val="004B468A"/>
    <w:rsid w:val="004B7620"/>
    <w:rsid w:val="004B78DE"/>
    <w:rsid w:val="004C3248"/>
    <w:rsid w:val="004D3FA0"/>
    <w:rsid w:val="004E374B"/>
    <w:rsid w:val="004E7C2C"/>
    <w:rsid w:val="004F1630"/>
    <w:rsid w:val="004F6933"/>
    <w:rsid w:val="004F7313"/>
    <w:rsid w:val="005002E2"/>
    <w:rsid w:val="00501188"/>
    <w:rsid w:val="00501B5F"/>
    <w:rsid w:val="0050771F"/>
    <w:rsid w:val="00507BCE"/>
    <w:rsid w:val="00514D50"/>
    <w:rsid w:val="005256A9"/>
    <w:rsid w:val="00527466"/>
    <w:rsid w:val="00530111"/>
    <w:rsid w:val="00533AA8"/>
    <w:rsid w:val="005345F5"/>
    <w:rsid w:val="005356CF"/>
    <w:rsid w:val="005456E6"/>
    <w:rsid w:val="00547D14"/>
    <w:rsid w:val="005568FE"/>
    <w:rsid w:val="0055748A"/>
    <w:rsid w:val="00566E65"/>
    <w:rsid w:val="005730BA"/>
    <w:rsid w:val="00573F57"/>
    <w:rsid w:val="005767E7"/>
    <w:rsid w:val="00581B35"/>
    <w:rsid w:val="00587157"/>
    <w:rsid w:val="005944F8"/>
    <w:rsid w:val="00595D20"/>
    <w:rsid w:val="00596284"/>
    <w:rsid w:val="005A61E8"/>
    <w:rsid w:val="005A73CF"/>
    <w:rsid w:val="005B0D8D"/>
    <w:rsid w:val="005B35FF"/>
    <w:rsid w:val="005B5693"/>
    <w:rsid w:val="005B5E66"/>
    <w:rsid w:val="005B6112"/>
    <w:rsid w:val="005C4DCE"/>
    <w:rsid w:val="005C59B6"/>
    <w:rsid w:val="005D0CA2"/>
    <w:rsid w:val="005D148C"/>
    <w:rsid w:val="005D6EF8"/>
    <w:rsid w:val="005E17F7"/>
    <w:rsid w:val="005E2AEE"/>
    <w:rsid w:val="005E60A9"/>
    <w:rsid w:val="005E6651"/>
    <w:rsid w:val="0060089A"/>
    <w:rsid w:val="00601675"/>
    <w:rsid w:val="00602FA3"/>
    <w:rsid w:val="0060540A"/>
    <w:rsid w:val="00605A56"/>
    <w:rsid w:val="00610058"/>
    <w:rsid w:val="006136A5"/>
    <w:rsid w:val="00614E15"/>
    <w:rsid w:val="006162B4"/>
    <w:rsid w:val="00632882"/>
    <w:rsid w:val="00637048"/>
    <w:rsid w:val="00637A5A"/>
    <w:rsid w:val="00640E51"/>
    <w:rsid w:val="00660AD5"/>
    <w:rsid w:val="00671BFB"/>
    <w:rsid w:val="006722EB"/>
    <w:rsid w:val="00686D18"/>
    <w:rsid w:val="00687DFA"/>
    <w:rsid w:val="00690720"/>
    <w:rsid w:val="00690A1D"/>
    <w:rsid w:val="00696E80"/>
    <w:rsid w:val="006A0B3F"/>
    <w:rsid w:val="006A0EEA"/>
    <w:rsid w:val="006B2B68"/>
    <w:rsid w:val="006B3EE2"/>
    <w:rsid w:val="006B512D"/>
    <w:rsid w:val="006B5375"/>
    <w:rsid w:val="006C06EB"/>
    <w:rsid w:val="006C19B1"/>
    <w:rsid w:val="006C55B6"/>
    <w:rsid w:val="006D0354"/>
    <w:rsid w:val="006D6B17"/>
    <w:rsid w:val="006D79CC"/>
    <w:rsid w:val="006E0200"/>
    <w:rsid w:val="006E0497"/>
    <w:rsid w:val="006E2847"/>
    <w:rsid w:val="006E62A2"/>
    <w:rsid w:val="006F339C"/>
    <w:rsid w:val="006F58A5"/>
    <w:rsid w:val="00701A0B"/>
    <w:rsid w:val="00701E2D"/>
    <w:rsid w:val="00703F23"/>
    <w:rsid w:val="00706C88"/>
    <w:rsid w:val="00711E3B"/>
    <w:rsid w:val="00715677"/>
    <w:rsid w:val="00722AAE"/>
    <w:rsid w:val="00731FB7"/>
    <w:rsid w:val="00732C83"/>
    <w:rsid w:val="007330A6"/>
    <w:rsid w:val="00733E31"/>
    <w:rsid w:val="00752946"/>
    <w:rsid w:val="00754578"/>
    <w:rsid w:val="00762B77"/>
    <w:rsid w:val="00763981"/>
    <w:rsid w:val="00774051"/>
    <w:rsid w:val="00774724"/>
    <w:rsid w:val="007778C0"/>
    <w:rsid w:val="00795C96"/>
    <w:rsid w:val="00797ECB"/>
    <w:rsid w:val="007A0B73"/>
    <w:rsid w:val="007A7A17"/>
    <w:rsid w:val="007B6A4E"/>
    <w:rsid w:val="007B6D2C"/>
    <w:rsid w:val="007E0B6D"/>
    <w:rsid w:val="007E253E"/>
    <w:rsid w:val="007E2955"/>
    <w:rsid w:val="007E2DF1"/>
    <w:rsid w:val="007E307D"/>
    <w:rsid w:val="007E77A6"/>
    <w:rsid w:val="007E7C47"/>
    <w:rsid w:val="007F08F0"/>
    <w:rsid w:val="007F33D6"/>
    <w:rsid w:val="007F6A73"/>
    <w:rsid w:val="007F7562"/>
    <w:rsid w:val="00800A82"/>
    <w:rsid w:val="00801168"/>
    <w:rsid w:val="0080406F"/>
    <w:rsid w:val="00805644"/>
    <w:rsid w:val="0080636C"/>
    <w:rsid w:val="00806413"/>
    <w:rsid w:val="008074D4"/>
    <w:rsid w:val="00810B64"/>
    <w:rsid w:val="008112B3"/>
    <w:rsid w:val="0081377B"/>
    <w:rsid w:val="0082240B"/>
    <w:rsid w:val="00823E17"/>
    <w:rsid w:val="008309CD"/>
    <w:rsid w:val="008316CE"/>
    <w:rsid w:val="00831D0D"/>
    <w:rsid w:val="008378DD"/>
    <w:rsid w:val="0084558B"/>
    <w:rsid w:val="00851348"/>
    <w:rsid w:val="008577D7"/>
    <w:rsid w:val="008624DF"/>
    <w:rsid w:val="00863787"/>
    <w:rsid w:val="00867F0C"/>
    <w:rsid w:val="0087238A"/>
    <w:rsid w:val="00873569"/>
    <w:rsid w:val="00877E15"/>
    <w:rsid w:val="0088551F"/>
    <w:rsid w:val="00892AF9"/>
    <w:rsid w:val="008B238C"/>
    <w:rsid w:val="008C0602"/>
    <w:rsid w:val="008C4D93"/>
    <w:rsid w:val="008C56F5"/>
    <w:rsid w:val="008C7668"/>
    <w:rsid w:val="008D24B9"/>
    <w:rsid w:val="008E1F84"/>
    <w:rsid w:val="008E3780"/>
    <w:rsid w:val="008E4FA3"/>
    <w:rsid w:val="008F5BA3"/>
    <w:rsid w:val="008F65D8"/>
    <w:rsid w:val="008F691F"/>
    <w:rsid w:val="008F7F9C"/>
    <w:rsid w:val="00900E33"/>
    <w:rsid w:val="00901B2F"/>
    <w:rsid w:val="00903565"/>
    <w:rsid w:val="0090514B"/>
    <w:rsid w:val="00907AE0"/>
    <w:rsid w:val="00907CBC"/>
    <w:rsid w:val="009100AC"/>
    <w:rsid w:val="00910363"/>
    <w:rsid w:val="00910D29"/>
    <w:rsid w:val="009135D8"/>
    <w:rsid w:val="00923076"/>
    <w:rsid w:val="00923FD3"/>
    <w:rsid w:val="00924743"/>
    <w:rsid w:val="00924804"/>
    <w:rsid w:val="00924CB4"/>
    <w:rsid w:val="00927792"/>
    <w:rsid w:val="009306F6"/>
    <w:rsid w:val="00930F66"/>
    <w:rsid w:val="00933D01"/>
    <w:rsid w:val="00933D32"/>
    <w:rsid w:val="0094089A"/>
    <w:rsid w:val="00941838"/>
    <w:rsid w:val="00951848"/>
    <w:rsid w:val="00952595"/>
    <w:rsid w:val="00952CC3"/>
    <w:rsid w:val="00955124"/>
    <w:rsid w:val="009614E6"/>
    <w:rsid w:val="009631EC"/>
    <w:rsid w:val="00963720"/>
    <w:rsid w:val="00965833"/>
    <w:rsid w:val="00971544"/>
    <w:rsid w:val="00976A82"/>
    <w:rsid w:val="00977D3A"/>
    <w:rsid w:val="00981662"/>
    <w:rsid w:val="00983993"/>
    <w:rsid w:val="009869A0"/>
    <w:rsid w:val="00990CBB"/>
    <w:rsid w:val="00991E4D"/>
    <w:rsid w:val="009A2395"/>
    <w:rsid w:val="009A43AE"/>
    <w:rsid w:val="009A5C49"/>
    <w:rsid w:val="009A7646"/>
    <w:rsid w:val="009B2B4E"/>
    <w:rsid w:val="009B2F62"/>
    <w:rsid w:val="009C138A"/>
    <w:rsid w:val="009C1D47"/>
    <w:rsid w:val="009C28DC"/>
    <w:rsid w:val="009C59BF"/>
    <w:rsid w:val="009C6725"/>
    <w:rsid w:val="009C6FD8"/>
    <w:rsid w:val="009D0192"/>
    <w:rsid w:val="009D0E64"/>
    <w:rsid w:val="009D0E8A"/>
    <w:rsid w:val="009D2C02"/>
    <w:rsid w:val="009D6115"/>
    <w:rsid w:val="009E1A2A"/>
    <w:rsid w:val="009E5BC3"/>
    <w:rsid w:val="009E632A"/>
    <w:rsid w:val="009E7810"/>
    <w:rsid w:val="009E7CE8"/>
    <w:rsid w:val="009F4A59"/>
    <w:rsid w:val="009F53C0"/>
    <w:rsid w:val="00A01D50"/>
    <w:rsid w:val="00A01F2F"/>
    <w:rsid w:val="00A038E4"/>
    <w:rsid w:val="00A03D4B"/>
    <w:rsid w:val="00A1147F"/>
    <w:rsid w:val="00A1185B"/>
    <w:rsid w:val="00A1331B"/>
    <w:rsid w:val="00A167EC"/>
    <w:rsid w:val="00A21ECE"/>
    <w:rsid w:val="00A2276A"/>
    <w:rsid w:val="00A27705"/>
    <w:rsid w:val="00A27DC1"/>
    <w:rsid w:val="00A362E2"/>
    <w:rsid w:val="00A36559"/>
    <w:rsid w:val="00A42A46"/>
    <w:rsid w:val="00A60A6A"/>
    <w:rsid w:val="00A6571A"/>
    <w:rsid w:val="00A679F2"/>
    <w:rsid w:val="00A67EB6"/>
    <w:rsid w:val="00A71ADB"/>
    <w:rsid w:val="00A73A7F"/>
    <w:rsid w:val="00A7438D"/>
    <w:rsid w:val="00A74BAD"/>
    <w:rsid w:val="00A77FF0"/>
    <w:rsid w:val="00A80868"/>
    <w:rsid w:val="00A81851"/>
    <w:rsid w:val="00A82128"/>
    <w:rsid w:val="00A866E9"/>
    <w:rsid w:val="00A921A0"/>
    <w:rsid w:val="00A95EFF"/>
    <w:rsid w:val="00A97309"/>
    <w:rsid w:val="00AA2F7A"/>
    <w:rsid w:val="00AA3BBA"/>
    <w:rsid w:val="00AA5D15"/>
    <w:rsid w:val="00AB38F4"/>
    <w:rsid w:val="00AB4720"/>
    <w:rsid w:val="00AB4A02"/>
    <w:rsid w:val="00AB75CA"/>
    <w:rsid w:val="00AC5983"/>
    <w:rsid w:val="00AC6C7C"/>
    <w:rsid w:val="00AD64EF"/>
    <w:rsid w:val="00AE04F2"/>
    <w:rsid w:val="00AE12C2"/>
    <w:rsid w:val="00AE266C"/>
    <w:rsid w:val="00AE346F"/>
    <w:rsid w:val="00AE4E2B"/>
    <w:rsid w:val="00AF00B6"/>
    <w:rsid w:val="00AF04ED"/>
    <w:rsid w:val="00AF1C38"/>
    <w:rsid w:val="00AF2472"/>
    <w:rsid w:val="00B047FE"/>
    <w:rsid w:val="00B126AE"/>
    <w:rsid w:val="00B233A3"/>
    <w:rsid w:val="00B236B3"/>
    <w:rsid w:val="00B25BC9"/>
    <w:rsid w:val="00B2764A"/>
    <w:rsid w:val="00B30CA1"/>
    <w:rsid w:val="00B3104D"/>
    <w:rsid w:val="00B326C9"/>
    <w:rsid w:val="00B37148"/>
    <w:rsid w:val="00B428F7"/>
    <w:rsid w:val="00B43DFA"/>
    <w:rsid w:val="00B4432E"/>
    <w:rsid w:val="00B44D03"/>
    <w:rsid w:val="00B47482"/>
    <w:rsid w:val="00B47E55"/>
    <w:rsid w:val="00B53510"/>
    <w:rsid w:val="00B57028"/>
    <w:rsid w:val="00B62B59"/>
    <w:rsid w:val="00B641D8"/>
    <w:rsid w:val="00B72D19"/>
    <w:rsid w:val="00B73256"/>
    <w:rsid w:val="00B8318E"/>
    <w:rsid w:val="00B83EDE"/>
    <w:rsid w:val="00B8648E"/>
    <w:rsid w:val="00B93838"/>
    <w:rsid w:val="00B9587D"/>
    <w:rsid w:val="00B95E85"/>
    <w:rsid w:val="00B97A08"/>
    <w:rsid w:val="00BA5227"/>
    <w:rsid w:val="00BA5248"/>
    <w:rsid w:val="00BB7B7B"/>
    <w:rsid w:val="00BC1C42"/>
    <w:rsid w:val="00BC2481"/>
    <w:rsid w:val="00BC36BA"/>
    <w:rsid w:val="00BC3B12"/>
    <w:rsid w:val="00BD187A"/>
    <w:rsid w:val="00BD1949"/>
    <w:rsid w:val="00BD36D6"/>
    <w:rsid w:val="00BD6A54"/>
    <w:rsid w:val="00BD7C90"/>
    <w:rsid w:val="00BE0957"/>
    <w:rsid w:val="00BE170A"/>
    <w:rsid w:val="00BE2B1A"/>
    <w:rsid w:val="00BE6D4A"/>
    <w:rsid w:val="00BE74CD"/>
    <w:rsid w:val="00BF4D78"/>
    <w:rsid w:val="00BF56B6"/>
    <w:rsid w:val="00BF5A49"/>
    <w:rsid w:val="00C01098"/>
    <w:rsid w:val="00C042A6"/>
    <w:rsid w:val="00C052C4"/>
    <w:rsid w:val="00C1343B"/>
    <w:rsid w:val="00C2011F"/>
    <w:rsid w:val="00C26918"/>
    <w:rsid w:val="00C31BA3"/>
    <w:rsid w:val="00C322BD"/>
    <w:rsid w:val="00C33761"/>
    <w:rsid w:val="00C55338"/>
    <w:rsid w:val="00C56DE9"/>
    <w:rsid w:val="00C57A97"/>
    <w:rsid w:val="00C60A8A"/>
    <w:rsid w:val="00C61481"/>
    <w:rsid w:val="00C66B15"/>
    <w:rsid w:val="00C7559C"/>
    <w:rsid w:val="00C76F0B"/>
    <w:rsid w:val="00C8054F"/>
    <w:rsid w:val="00C8220B"/>
    <w:rsid w:val="00C839D7"/>
    <w:rsid w:val="00C85D22"/>
    <w:rsid w:val="00C92C47"/>
    <w:rsid w:val="00C93273"/>
    <w:rsid w:val="00C93EB8"/>
    <w:rsid w:val="00CA0774"/>
    <w:rsid w:val="00CA4322"/>
    <w:rsid w:val="00CA4FCA"/>
    <w:rsid w:val="00CA5A1B"/>
    <w:rsid w:val="00CA676F"/>
    <w:rsid w:val="00CA740A"/>
    <w:rsid w:val="00CB2531"/>
    <w:rsid w:val="00CB2AC0"/>
    <w:rsid w:val="00CB4047"/>
    <w:rsid w:val="00CB4587"/>
    <w:rsid w:val="00CB4AC7"/>
    <w:rsid w:val="00CB65D0"/>
    <w:rsid w:val="00CC2D40"/>
    <w:rsid w:val="00CC62E8"/>
    <w:rsid w:val="00CD09AF"/>
    <w:rsid w:val="00CD5928"/>
    <w:rsid w:val="00CF310D"/>
    <w:rsid w:val="00CF64DA"/>
    <w:rsid w:val="00D02049"/>
    <w:rsid w:val="00D023A8"/>
    <w:rsid w:val="00D0416E"/>
    <w:rsid w:val="00D118E0"/>
    <w:rsid w:val="00D141D1"/>
    <w:rsid w:val="00D164F3"/>
    <w:rsid w:val="00D21FB5"/>
    <w:rsid w:val="00D23940"/>
    <w:rsid w:val="00D23EB5"/>
    <w:rsid w:val="00D27454"/>
    <w:rsid w:val="00D329AC"/>
    <w:rsid w:val="00D362F0"/>
    <w:rsid w:val="00D3725E"/>
    <w:rsid w:val="00D43FEC"/>
    <w:rsid w:val="00D4458A"/>
    <w:rsid w:val="00D47C80"/>
    <w:rsid w:val="00D55616"/>
    <w:rsid w:val="00D60E76"/>
    <w:rsid w:val="00D61704"/>
    <w:rsid w:val="00D61AC8"/>
    <w:rsid w:val="00D72CA4"/>
    <w:rsid w:val="00D776C0"/>
    <w:rsid w:val="00D80354"/>
    <w:rsid w:val="00D814E9"/>
    <w:rsid w:val="00D81983"/>
    <w:rsid w:val="00D8372E"/>
    <w:rsid w:val="00D877F8"/>
    <w:rsid w:val="00D91211"/>
    <w:rsid w:val="00D93E03"/>
    <w:rsid w:val="00D9465C"/>
    <w:rsid w:val="00D97923"/>
    <w:rsid w:val="00D97CE6"/>
    <w:rsid w:val="00DA0E64"/>
    <w:rsid w:val="00DA51F7"/>
    <w:rsid w:val="00DA5B31"/>
    <w:rsid w:val="00DA67A4"/>
    <w:rsid w:val="00DB097D"/>
    <w:rsid w:val="00DC3337"/>
    <w:rsid w:val="00DD29D1"/>
    <w:rsid w:val="00DD79C3"/>
    <w:rsid w:val="00DE1874"/>
    <w:rsid w:val="00DE4798"/>
    <w:rsid w:val="00DE5B8D"/>
    <w:rsid w:val="00DE7E2A"/>
    <w:rsid w:val="00DF31EA"/>
    <w:rsid w:val="00DF391E"/>
    <w:rsid w:val="00DF4550"/>
    <w:rsid w:val="00DF5AC8"/>
    <w:rsid w:val="00E029A0"/>
    <w:rsid w:val="00E0422D"/>
    <w:rsid w:val="00E106B5"/>
    <w:rsid w:val="00E11FB9"/>
    <w:rsid w:val="00E1349B"/>
    <w:rsid w:val="00E22812"/>
    <w:rsid w:val="00E228A2"/>
    <w:rsid w:val="00E25A2E"/>
    <w:rsid w:val="00E347E4"/>
    <w:rsid w:val="00E34CA8"/>
    <w:rsid w:val="00E42359"/>
    <w:rsid w:val="00E44383"/>
    <w:rsid w:val="00E44EDE"/>
    <w:rsid w:val="00E4573C"/>
    <w:rsid w:val="00E46EDC"/>
    <w:rsid w:val="00E52009"/>
    <w:rsid w:val="00E52344"/>
    <w:rsid w:val="00E53DD4"/>
    <w:rsid w:val="00E542AD"/>
    <w:rsid w:val="00E57CF1"/>
    <w:rsid w:val="00E62B86"/>
    <w:rsid w:val="00E65626"/>
    <w:rsid w:val="00E7397C"/>
    <w:rsid w:val="00E74AD2"/>
    <w:rsid w:val="00E75823"/>
    <w:rsid w:val="00E821BC"/>
    <w:rsid w:val="00E85A0D"/>
    <w:rsid w:val="00E92792"/>
    <w:rsid w:val="00E930BF"/>
    <w:rsid w:val="00E953BD"/>
    <w:rsid w:val="00EA1B04"/>
    <w:rsid w:val="00EB5BAD"/>
    <w:rsid w:val="00EB5D68"/>
    <w:rsid w:val="00EC0C84"/>
    <w:rsid w:val="00EC2244"/>
    <w:rsid w:val="00EC31B2"/>
    <w:rsid w:val="00EC76A2"/>
    <w:rsid w:val="00ED131F"/>
    <w:rsid w:val="00EE2F42"/>
    <w:rsid w:val="00EE4F17"/>
    <w:rsid w:val="00EE5416"/>
    <w:rsid w:val="00EF0A5E"/>
    <w:rsid w:val="00EF385C"/>
    <w:rsid w:val="00F007A7"/>
    <w:rsid w:val="00F00C61"/>
    <w:rsid w:val="00F02FB9"/>
    <w:rsid w:val="00F14325"/>
    <w:rsid w:val="00F1737C"/>
    <w:rsid w:val="00F23A40"/>
    <w:rsid w:val="00F25B39"/>
    <w:rsid w:val="00F267B3"/>
    <w:rsid w:val="00F3219F"/>
    <w:rsid w:val="00F326FA"/>
    <w:rsid w:val="00F33D2F"/>
    <w:rsid w:val="00F34157"/>
    <w:rsid w:val="00F40B52"/>
    <w:rsid w:val="00F43C1D"/>
    <w:rsid w:val="00F46B9F"/>
    <w:rsid w:val="00F47247"/>
    <w:rsid w:val="00F52D23"/>
    <w:rsid w:val="00F65038"/>
    <w:rsid w:val="00F65E4A"/>
    <w:rsid w:val="00F737AE"/>
    <w:rsid w:val="00F819CE"/>
    <w:rsid w:val="00F83216"/>
    <w:rsid w:val="00F83DB3"/>
    <w:rsid w:val="00F84377"/>
    <w:rsid w:val="00F92E8C"/>
    <w:rsid w:val="00F97A89"/>
    <w:rsid w:val="00FA4C9C"/>
    <w:rsid w:val="00FB4106"/>
    <w:rsid w:val="00FB6ECF"/>
    <w:rsid w:val="00FC0A36"/>
    <w:rsid w:val="00FC427F"/>
    <w:rsid w:val="00FD0479"/>
    <w:rsid w:val="00FD08FD"/>
    <w:rsid w:val="00FD1C6E"/>
    <w:rsid w:val="00FD3292"/>
    <w:rsid w:val="00FE3E2B"/>
    <w:rsid w:val="00FF12D9"/>
    <w:rsid w:val="00FF75DC"/>
    <w:rsid w:val="00FF7DFC"/>
    <w:rsid w:val="329B1DAF"/>
    <w:rsid w:val="35EF142E"/>
    <w:rsid w:val="51670E1D"/>
    <w:rsid w:val="52F1A03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9B8B8"/>
  <w15:docId w15:val="{193B621A-CC36-431E-86E4-0065797C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2955"/>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ind w:left="2491"/>
      <w:outlineLvl w:val="3"/>
    </w:pPr>
    <w:rPr>
      <w:rFonts w:cs="Arial"/>
      <w:b/>
      <w:bCs/>
      <w:color w:val="000000"/>
      <w:spacing w:val="-1"/>
    </w:rPr>
  </w:style>
  <w:style w:type="paragraph" w:styleId="Nagwek5">
    <w:name w:val="heading 5"/>
    <w:aliases w:val="Nagłówek 5+,Ü5 + Nr,ar2,N5,H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H6"/>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H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H6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C57A97"/>
    <w:pPr>
      <w:spacing w:after="120"/>
      <w:ind w:left="680" w:hanging="680"/>
    </w:pPr>
  </w:style>
  <w:style w:type="character" w:customStyle="1" w:styleId="3nagwek3Znak">
    <w:name w:val="3_nagłówek_3 Znak"/>
    <w:basedOn w:val="Domylnaczcionkaakapitu"/>
    <w:link w:val="3nagwek3"/>
    <w:rsid w:val="00C57A97"/>
    <w:rPr>
      <w:rFonts w:ascii="Arial" w:eastAsia="Times New Roman" w:hAnsi="Arial" w:cs="Arial"/>
      <w:b/>
      <w:bCs/>
      <w:color w:val="000000"/>
      <w:sz w:val="18"/>
      <w:szCs w:val="18"/>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paragraph" w:customStyle="1" w:styleId="1nagwek1">
    <w:name w:val="1_nagłówek_1"/>
    <w:basedOn w:val="Nagwek1"/>
    <w:link w:val="1nagwek1Znak"/>
    <w:qFormat/>
    <w:rsid w:val="008F7F9C"/>
    <w:pPr>
      <w:spacing w:before="120" w:after="120"/>
      <w:ind w:left="357" w:hanging="357"/>
      <w:contextualSpacing w:val="0"/>
    </w:pPr>
    <w:rPr>
      <w:rFonts w:asciiTheme="minorHAnsi" w:hAnsiTheme="minorHAnsi"/>
      <w:sz w:val="23"/>
      <w:szCs w:val="22"/>
    </w:rPr>
  </w:style>
  <w:style w:type="character" w:customStyle="1" w:styleId="1nagwek1Znak">
    <w:name w:val="1_nagłówek_1 Znak"/>
    <w:basedOn w:val="Domylnaczcionkaakapitu"/>
    <w:link w:val="1nagwek1"/>
    <w:rsid w:val="008F7F9C"/>
    <w:rPr>
      <w:rFonts w:eastAsia="Times New Roman" w:cs="Arial"/>
      <w:b/>
      <w:sz w:val="23"/>
      <w:shd w:val="clear" w:color="auto" w:fill="FFFFFF"/>
      <w:lang w:eastAsia="pl-PL"/>
    </w:rPr>
  </w:style>
  <w:style w:type="paragraph" w:customStyle="1" w:styleId="2nagwek2">
    <w:name w:val="2_nagłówek_2"/>
    <w:basedOn w:val="Nagwek2"/>
    <w:link w:val="2nagwek2Znak"/>
    <w:qFormat/>
    <w:rsid w:val="008F7F9C"/>
    <w:pPr>
      <w:spacing w:before="240"/>
      <w:contextualSpacing w:val="0"/>
    </w:pPr>
    <w:rPr>
      <w:rFonts w:asciiTheme="minorHAnsi" w:eastAsiaTheme="minorHAnsi" w:hAnsiTheme="minorHAnsi"/>
      <w:color w:val="auto"/>
      <w:sz w:val="22"/>
      <w:szCs w:val="22"/>
      <w:lang w:eastAsia="en-US"/>
    </w:rPr>
  </w:style>
  <w:style w:type="character" w:customStyle="1" w:styleId="2nagwek2Znak">
    <w:name w:val="2_nagłówek_2 Znak"/>
    <w:link w:val="2nagwek2"/>
    <w:rsid w:val="008F7F9C"/>
    <w:rPr>
      <w:rFonts w:cs="Arial"/>
      <w:b/>
      <w:bCs/>
      <w:shd w:val="clear" w:color="auto" w:fill="FFFFFF"/>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before="0"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166705"/>
    <w:pPr>
      <w:tabs>
        <w:tab w:val="left" w:pos="660"/>
        <w:tab w:val="right" w:leader="dot" w:pos="9062"/>
      </w:tabs>
      <w:spacing w:line="276" w:lineRule="auto"/>
    </w:pPr>
    <w:rPr>
      <w:rFonts w:asciiTheme="minorHAnsi" w:eastAsiaTheme="minorEastAsia" w:hAnsiTheme="minorHAnsi" w:cs="Arial"/>
      <w:noProof/>
      <w:sz w:val="20"/>
    </w:rPr>
  </w:style>
  <w:style w:type="paragraph" w:styleId="Spistreci2">
    <w:name w:val="toc 2"/>
    <w:basedOn w:val="Normalny"/>
    <w:next w:val="Normalny"/>
    <w:autoRedefine/>
    <w:uiPriority w:val="39"/>
    <w:unhideWhenUsed/>
    <w:rsid w:val="00166705"/>
    <w:pPr>
      <w:tabs>
        <w:tab w:val="left" w:pos="960"/>
        <w:tab w:val="right" w:leader="dot" w:pos="9062"/>
      </w:tabs>
      <w:spacing w:line="276" w:lineRule="auto"/>
      <w:ind w:left="181"/>
    </w:pPr>
    <w:rPr>
      <w:rFonts w:asciiTheme="minorHAnsi" w:hAnsiTheme="minorHAnsi"/>
      <w:sz w:val="20"/>
    </w:rPr>
  </w:style>
  <w:style w:type="paragraph" w:styleId="Spistreci3">
    <w:name w:val="toc 3"/>
    <w:basedOn w:val="Normalny"/>
    <w:next w:val="Normalny"/>
    <w:autoRedefine/>
    <w:uiPriority w:val="39"/>
    <w:unhideWhenUsed/>
    <w:rsid w:val="004D3FA0"/>
    <w:pPr>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semiHidden/>
    <w:rsid w:val="00D4458A"/>
    <w:pPr>
      <w:spacing w:before="0" w:after="0"/>
      <w:jc w:val="both"/>
    </w:pPr>
    <w:rPr>
      <w:sz w:val="20"/>
      <w:szCs w:val="20"/>
    </w:rPr>
  </w:style>
  <w:style w:type="paragraph" w:customStyle="1" w:styleId="TabelaaPODPIS">
    <w:name w:val="Tabelaa: PODPIS"/>
    <w:basedOn w:val="Normalny"/>
    <w:rsid w:val="00D4458A"/>
    <w:pPr>
      <w:tabs>
        <w:tab w:val="left" w:pos="1418"/>
      </w:tabs>
      <w:spacing w:before="0"/>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before="0"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before="0"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before="0"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before="0"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spacing w:before="0" w:after="200"/>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D4458A"/>
    <w:pPr>
      <w:spacing w:before="0" w:after="0"/>
      <w:ind w:left="660"/>
      <w:jc w:val="both"/>
    </w:pPr>
    <w:rPr>
      <w:sz w:val="20"/>
      <w:szCs w:val="24"/>
    </w:rPr>
  </w:style>
  <w:style w:type="paragraph" w:styleId="Spistreci5">
    <w:name w:val="toc 5"/>
    <w:basedOn w:val="Normalny"/>
    <w:next w:val="Normalny"/>
    <w:autoRedefine/>
    <w:uiPriority w:val="39"/>
    <w:rsid w:val="00D4458A"/>
    <w:pPr>
      <w:spacing w:before="0" w:after="0"/>
      <w:ind w:left="960"/>
      <w:jc w:val="both"/>
    </w:pPr>
    <w:rPr>
      <w:sz w:val="20"/>
      <w:szCs w:val="24"/>
    </w:rPr>
  </w:style>
  <w:style w:type="paragraph" w:styleId="Spistreci6">
    <w:name w:val="toc 6"/>
    <w:basedOn w:val="Normalny"/>
    <w:next w:val="Normalny"/>
    <w:autoRedefine/>
    <w:uiPriority w:val="39"/>
    <w:rsid w:val="00D4458A"/>
    <w:pPr>
      <w:spacing w:before="0" w:after="0"/>
      <w:ind w:left="1200"/>
      <w:jc w:val="both"/>
    </w:pPr>
    <w:rPr>
      <w:sz w:val="20"/>
      <w:szCs w:val="24"/>
    </w:rPr>
  </w:style>
  <w:style w:type="paragraph" w:styleId="Spistreci7">
    <w:name w:val="toc 7"/>
    <w:basedOn w:val="Normalny"/>
    <w:next w:val="Normalny"/>
    <w:autoRedefine/>
    <w:uiPriority w:val="39"/>
    <w:rsid w:val="00D4458A"/>
    <w:pPr>
      <w:spacing w:before="0" w:after="0"/>
      <w:ind w:left="1440"/>
      <w:jc w:val="both"/>
    </w:pPr>
    <w:rPr>
      <w:sz w:val="24"/>
      <w:szCs w:val="24"/>
    </w:rPr>
  </w:style>
  <w:style w:type="paragraph" w:styleId="Spistreci8">
    <w:name w:val="toc 8"/>
    <w:basedOn w:val="Normalny"/>
    <w:next w:val="Normalny"/>
    <w:autoRedefine/>
    <w:uiPriority w:val="39"/>
    <w:rsid w:val="00D4458A"/>
    <w:pPr>
      <w:spacing w:before="0" w:after="0"/>
      <w:ind w:left="1680"/>
      <w:jc w:val="both"/>
    </w:pPr>
    <w:rPr>
      <w:sz w:val="24"/>
      <w:szCs w:val="24"/>
    </w:rPr>
  </w:style>
  <w:style w:type="paragraph" w:styleId="Spistreci9">
    <w:name w:val="toc 9"/>
    <w:basedOn w:val="Normalny"/>
    <w:next w:val="Normalny"/>
    <w:autoRedefine/>
    <w:uiPriority w:val="39"/>
    <w:rsid w:val="00D4458A"/>
    <w:pPr>
      <w:spacing w:before="0"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before="0"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numPr>
        <w:numId w:val="3"/>
      </w:numPr>
      <w:tabs>
        <w:tab w:val="clear" w:pos="926"/>
      </w:tabs>
      <w:spacing w:before="0" w:after="0"/>
      <w:ind w:left="0" w:firstLine="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uiPriority w:val="99"/>
    <w:rsid w:val="00D4458A"/>
    <w:pPr>
      <w:tabs>
        <w:tab w:val="num" w:pos="360"/>
      </w:tabs>
      <w:spacing w:before="0"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before="0"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before="0"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before="0"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before="0" w:after="0"/>
      <w:ind w:left="926"/>
    </w:pPr>
    <w:rPr>
      <w:sz w:val="24"/>
      <w:szCs w:val="24"/>
    </w:rPr>
  </w:style>
  <w:style w:type="paragraph" w:styleId="Listapunktowana4">
    <w:name w:val="List Bullet 4"/>
    <w:basedOn w:val="Normalny"/>
    <w:semiHidden/>
    <w:rsid w:val="00D4458A"/>
    <w:pPr>
      <w:numPr>
        <w:numId w:val="6"/>
      </w:numPr>
      <w:spacing w:before="0" w:after="0"/>
    </w:pPr>
    <w:rPr>
      <w:sz w:val="24"/>
      <w:szCs w:val="24"/>
    </w:rPr>
  </w:style>
  <w:style w:type="paragraph" w:styleId="Listapunktowana5">
    <w:name w:val="List Bullet 5"/>
    <w:basedOn w:val="Normalny"/>
    <w:semiHidden/>
    <w:rsid w:val="00D4458A"/>
    <w:pPr>
      <w:numPr>
        <w:numId w:val="7"/>
      </w:numPr>
      <w:spacing w:before="0"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before="0"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before="0"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before="0"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before="0"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link w:val="LegendaZnak1"/>
    <w:uiPriority w:val="35"/>
    <w:qFormat/>
    <w:rsid w:val="00D4458A"/>
    <w:pPr>
      <w:spacing w:before="0" w:after="0"/>
      <w:jc w:val="both"/>
    </w:pPr>
    <w:rPr>
      <w:b/>
      <w:bCs/>
      <w:sz w:val="20"/>
      <w:szCs w:val="20"/>
    </w:rPr>
  </w:style>
  <w:style w:type="character" w:styleId="Pogrubienie">
    <w:name w:val="Strong"/>
    <w:qFormat/>
    <w:rsid w:val="00D4458A"/>
    <w:rPr>
      <w:b/>
      <w:bCs/>
    </w:rPr>
  </w:style>
  <w:style w:type="paragraph" w:styleId="Spisilustracji">
    <w:name w:val="table of figures"/>
    <w:basedOn w:val="Normalny"/>
    <w:next w:val="Normalny"/>
    <w:uiPriority w:val="99"/>
    <w:rsid w:val="00D4458A"/>
    <w:pPr>
      <w:spacing w:before="0"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before="0"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pPr>
      <w:jc w:val="center"/>
    </w:pPr>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before="0"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D4458A"/>
    <w:pPr>
      <w:spacing w:before="0"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before="0"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before="0"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before="0"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before="0"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0"/>
      <w:lang w:val="en-GB" w:eastAsia="fr-FR"/>
    </w:rPr>
  </w:style>
  <w:style w:type="paragraph" w:customStyle="1" w:styleId="wynos">
    <w:name w:val="wynos"/>
    <w:basedOn w:val="Normalny"/>
    <w:rsid w:val="00D4458A"/>
    <w:pPr>
      <w:spacing w:before="0"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before="0"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link w:val="tabelaZnak"/>
    <w:uiPriority w:val="99"/>
    <w:qFormat/>
    <w:rsid w:val="00D4458A"/>
    <w:pPr>
      <w:overflowPunct w:val="0"/>
      <w:autoSpaceDE w:val="0"/>
      <w:autoSpaceDN w:val="0"/>
      <w:adjustRightInd w:val="0"/>
      <w:spacing w:before="0"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before="0"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before="0"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before="0"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before="0" w:after="0"/>
      <w:ind w:left="360" w:hanging="360"/>
      <w:jc w:val="both"/>
    </w:pPr>
    <w:rPr>
      <w:rFonts w:eastAsia="Arial Unicode MS" w:cs="Tahoma"/>
      <w:b/>
      <w:sz w:val="20"/>
      <w:szCs w:val="20"/>
    </w:rPr>
  </w:style>
  <w:style w:type="paragraph" w:customStyle="1" w:styleId="Mapa">
    <w:name w:val="Mapa"/>
    <w:basedOn w:val="Normalny"/>
    <w:rsid w:val="00D4458A"/>
    <w:pPr>
      <w:spacing w:before="0"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before="0"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before="0"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before="0"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before="0"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before="0"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before="0"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table" w:styleId="Tabela-Siatka">
    <w:name w:val="Table Grid"/>
    <w:basedOn w:val="Standardowy"/>
    <w:uiPriority w:val="59"/>
    <w:rsid w:val="00F32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6571A"/>
    <w:rPr>
      <w:sz w:val="16"/>
      <w:szCs w:val="16"/>
    </w:rPr>
  </w:style>
  <w:style w:type="table" w:styleId="Tabelalisty3">
    <w:name w:val="List Table 3"/>
    <w:basedOn w:val="Standardowy"/>
    <w:uiPriority w:val="48"/>
    <w:rsid w:val="004373B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LegendaZnak1">
    <w:name w:val="Legenda Znak1"/>
    <w:aliases w:val="Podpis pod rysunkiem Znak,Nagłówek Tabeli Znak,Nag3ówek Tabeli Znak,Tabela nr Znak,Legenda Znak Znak,Legenda Znak Znak Znak Znak1,Legenda Znak Znak Znak Znak Znak,Legenda Znak Znak Znak Znak Znak Znak Znak1,Legenda Znak Znak Z Znak"/>
    <w:basedOn w:val="Domylnaczcionkaakapitu"/>
    <w:link w:val="Legenda"/>
    <w:uiPriority w:val="35"/>
    <w:locked/>
    <w:rsid w:val="00D3725E"/>
    <w:rPr>
      <w:rFonts w:ascii="Arial" w:eastAsia="Times New Roman" w:hAnsi="Arial" w:cs="Times New Roman"/>
      <w:b/>
      <w:bCs/>
      <w:sz w:val="20"/>
      <w:szCs w:val="20"/>
      <w:lang w:eastAsia="pl-PL"/>
    </w:rPr>
  </w:style>
  <w:style w:type="character" w:customStyle="1" w:styleId="tabelaZnak">
    <w:name w:val="tabela Znak"/>
    <w:link w:val="tabela"/>
    <w:uiPriority w:val="99"/>
    <w:rsid w:val="00D3725E"/>
    <w:rPr>
      <w:rFonts w:ascii="Arial" w:eastAsia="Times New Roman" w:hAnsi="Arial" w:cs="Times New Roman"/>
      <w:snapToGrid w:val="0"/>
      <w:sz w:val="20"/>
      <w:szCs w:val="20"/>
      <w:lang w:eastAsia="pl-PL"/>
    </w:rPr>
  </w:style>
  <w:style w:type="paragraph" w:styleId="Poprawka">
    <w:name w:val="Revision"/>
    <w:hidden/>
    <w:semiHidden/>
    <w:rsid w:val="00602FA3"/>
    <w:pPr>
      <w:spacing w:after="0" w:line="240" w:lineRule="auto"/>
    </w:pPr>
    <w:rPr>
      <w:rFonts w:ascii="Arial" w:eastAsia="Times New Roman" w:hAnsi="Arial" w:cs="Times New Roman"/>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934">
      <w:bodyDiv w:val="1"/>
      <w:marLeft w:val="0"/>
      <w:marRight w:val="0"/>
      <w:marTop w:val="0"/>
      <w:marBottom w:val="0"/>
      <w:divBdr>
        <w:top w:val="none" w:sz="0" w:space="0" w:color="auto"/>
        <w:left w:val="none" w:sz="0" w:space="0" w:color="auto"/>
        <w:bottom w:val="none" w:sz="0" w:space="0" w:color="auto"/>
        <w:right w:val="none" w:sz="0" w:space="0" w:color="auto"/>
      </w:divBdr>
    </w:div>
    <w:div w:id="173082196">
      <w:bodyDiv w:val="1"/>
      <w:marLeft w:val="0"/>
      <w:marRight w:val="0"/>
      <w:marTop w:val="0"/>
      <w:marBottom w:val="0"/>
      <w:divBdr>
        <w:top w:val="none" w:sz="0" w:space="0" w:color="auto"/>
        <w:left w:val="none" w:sz="0" w:space="0" w:color="auto"/>
        <w:bottom w:val="none" w:sz="0" w:space="0" w:color="auto"/>
        <w:right w:val="none" w:sz="0" w:space="0" w:color="auto"/>
      </w:divBdr>
    </w:div>
    <w:div w:id="516116696">
      <w:bodyDiv w:val="1"/>
      <w:marLeft w:val="0"/>
      <w:marRight w:val="0"/>
      <w:marTop w:val="0"/>
      <w:marBottom w:val="0"/>
      <w:divBdr>
        <w:top w:val="none" w:sz="0" w:space="0" w:color="auto"/>
        <w:left w:val="none" w:sz="0" w:space="0" w:color="auto"/>
        <w:bottom w:val="none" w:sz="0" w:space="0" w:color="auto"/>
        <w:right w:val="none" w:sz="0" w:space="0" w:color="auto"/>
      </w:divBdr>
    </w:div>
    <w:div w:id="553005972">
      <w:bodyDiv w:val="1"/>
      <w:marLeft w:val="0"/>
      <w:marRight w:val="0"/>
      <w:marTop w:val="0"/>
      <w:marBottom w:val="0"/>
      <w:divBdr>
        <w:top w:val="none" w:sz="0" w:space="0" w:color="auto"/>
        <w:left w:val="none" w:sz="0" w:space="0" w:color="auto"/>
        <w:bottom w:val="none" w:sz="0" w:space="0" w:color="auto"/>
        <w:right w:val="none" w:sz="0" w:space="0" w:color="auto"/>
      </w:divBdr>
    </w:div>
    <w:div w:id="985474269">
      <w:bodyDiv w:val="1"/>
      <w:marLeft w:val="0"/>
      <w:marRight w:val="0"/>
      <w:marTop w:val="0"/>
      <w:marBottom w:val="0"/>
      <w:divBdr>
        <w:top w:val="none" w:sz="0" w:space="0" w:color="auto"/>
        <w:left w:val="none" w:sz="0" w:space="0" w:color="auto"/>
        <w:bottom w:val="none" w:sz="0" w:space="0" w:color="auto"/>
        <w:right w:val="none" w:sz="0" w:space="0" w:color="auto"/>
      </w:divBdr>
    </w:div>
    <w:div w:id="1023941469">
      <w:bodyDiv w:val="1"/>
      <w:marLeft w:val="0"/>
      <w:marRight w:val="0"/>
      <w:marTop w:val="0"/>
      <w:marBottom w:val="0"/>
      <w:divBdr>
        <w:top w:val="none" w:sz="0" w:space="0" w:color="auto"/>
        <w:left w:val="none" w:sz="0" w:space="0" w:color="auto"/>
        <w:bottom w:val="none" w:sz="0" w:space="0" w:color="auto"/>
        <w:right w:val="none" w:sz="0" w:space="0" w:color="auto"/>
      </w:divBdr>
    </w:div>
    <w:div w:id="1143885472">
      <w:bodyDiv w:val="1"/>
      <w:marLeft w:val="0"/>
      <w:marRight w:val="0"/>
      <w:marTop w:val="0"/>
      <w:marBottom w:val="0"/>
      <w:divBdr>
        <w:top w:val="none" w:sz="0" w:space="0" w:color="auto"/>
        <w:left w:val="none" w:sz="0" w:space="0" w:color="auto"/>
        <w:bottom w:val="none" w:sz="0" w:space="0" w:color="auto"/>
        <w:right w:val="none" w:sz="0" w:space="0" w:color="auto"/>
      </w:divBdr>
    </w:div>
    <w:div w:id="1250650172">
      <w:bodyDiv w:val="1"/>
      <w:marLeft w:val="0"/>
      <w:marRight w:val="0"/>
      <w:marTop w:val="0"/>
      <w:marBottom w:val="0"/>
      <w:divBdr>
        <w:top w:val="none" w:sz="0" w:space="0" w:color="auto"/>
        <w:left w:val="none" w:sz="0" w:space="0" w:color="auto"/>
        <w:bottom w:val="none" w:sz="0" w:space="0" w:color="auto"/>
        <w:right w:val="none" w:sz="0" w:space="0" w:color="auto"/>
      </w:divBdr>
    </w:div>
    <w:div w:id="1252665846">
      <w:bodyDiv w:val="1"/>
      <w:marLeft w:val="0"/>
      <w:marRight w:val="0"/>
      <w:marTop w:val="0"/>
      <w:marBottom w:val="0"/>
      <w:divBdr>
        <w:top w:val="none" w:sz="0" w:space="0" w:color="auto"/>
        <w:left w:val="none" w:sz="0" w:space="0" w:color="auto"/>
        <w:bottom w:val="none" w:sz="0" w:space="0" w:color="auto"/>
        <w:right w:val="none" w:sz="0" w:space="0" w:color="auto"/>
      </w:divBdr>
    </w:div>
    <w:div w:id="1354186688">
      <w:bodyDiv w:val="1"/>
      <w:marLeft w:val="0"/>
      <w:marRight w:val="0"/>
      <w:marTop w:val="0"/>
      <w:marBottom w:val="0"/>
      <w:divBdr>
        <w:top w:val="none" w:sz="0" w:space="0" w:color="auto"/>
        <w:left w:val="none" w:sz="0" w:space="0" w:color="auto"/>
        <w:bottom w:val="none" w:sz="0" w:space="0" w:color="auto"/>
        <w:right w:val="none" w:sz="0" w:space="0" w:color="auto"/>
      </w:divBdr>
    </w:div>
    <w:div w:id="1464883256">
      <w:bodyDiv w:val="1"/>
      <w:marLeft w:val="0"/>
      <w:marRight w:val="0"/>
      <w:marTop w:val="0"/>
      <w:marBottom w:val="0"/>
      <w:divBdr>
        <w:top w:val="none" w:sz="0" w:space="0" w:color="auto"/>
        <w:left w:val="none" w:sz="0" w:space="0" w:color="auto"/>
        <w:bottom w:val="none" w:sz="0" w:space="0" w:color="auto"/>
        <w:right w:val="none" w:sz="0" w:space="0" w:color="auto"/>
      </w:divBdr>
    </w:div>
    <w:div w:id="1617787654">
      <w:bodyDiv w:val="1"/>
      <w:marLeft w:val="0"/>
      <w:marRight w:val="0"/>
      <w:marTop w:val="0"/>
      <w:marBottom w:val="0"/>
      <w:divBdr>
        <w:top w:val="none" w:sz="0" w:space="0" w:color="auto"/>
        <w:left w:val="none" w:sz="0" w:space="0" w:color="auto"/>
        <w:bottom w:val="none" w:sz="0" w:space="0" w:color="auto"/>
        <w:right w:val="none" w:sz="0" w:space="0" w:color="auto"/>
      </w:divBdr>
    </w:div>
    <w:div w:id="1674408891">
      <w:bodyDiv w:val="1"/>
      <w:marLeft w:val="0"/>
      <w:marRight w:val="0"/>
      <w:marTop w:val="0"/>
      <w:marBottom w:val="0"/>
      <w:divBdr>
        <w:top w:val="none" w:sz="0" w:space="0" w:color="auto"/>
        <w:left w:val="none" w:sz="0" w:space="0" w:color="auto"/>
        <w:bottom w:val="none" w:sz="0" w:space="0" w:color="auto"/>
        <w:right w:val="none" w:sz="0" w:space="0" w:color="auto"/>
      </w:divBdr>
    </w:div>
    <w:div w:id="1829249396">
      <w:bodyDiv w:val="1"/>
      <w:marLeft w:val="0"/>
      <w:marRight w:val="0"/>
      <w:marTop w:val="0"/>
      <w:marBottom w:val="0"/>
      <w:divBdr>
        <w:top w:val="none" w:sz="0" w:space="0" w:color="auto"/>
        <w:left w:val="none" w:sz="0" w:space="0" w:color="auto"/>
        <w:bottom w:val="none" w:sz="0" w:space="0" w:color="auto"/>
        <w:right w:val="none" w:sz="0" w:space="0" w:color="auto"/>
      </w:divBdr>
    </w:div>
    <w:div w:id="1947302458">
      <w:bodyDiv w:val="1"/>
      <w:marLeft w:val="0"/>
      <w:marRight w:val="0"/>
      <w:marTop w:val="0"/>
      <w:marBottom w:val="0"/>
      <w:divBdr>
        <w:top w:val="none" w:sz="0" w:space="0" w:color="auto"/>
        <w:left w:val="none" w:sz="0" w:space="0" w:color="auto"/>
        <w:bottom w:val="none" w:sz="0" w:space="0" w:color="auto"/>
        <w:right w:val="none" w:sz="0" w:space="0" w:color="auto"/>
      </w:divBdr>
    </w:div>
    <w:div w:id="2002154295">
      <w:bodyDiv w:val="1"/>
      <w:marLeft w:val="0"/>
      <w:marRight w:val="0"/>
      <w:marTop w:val="0"/>
      <w:marBottom w:val="0"/>
      <w:divBdr>
        <w:top w:val="none" w:sz="0" w:space="0" w:color="auto"/>
        <w:left w:val="none" w:sz="0" w:space="0" w:color="auto"/>
        <w:bottom w:val="none" w:sz="0" w:space="0" w:color="auto"/>
        <w:right w:val="none" w:sz="0" w:space="0" w:color="auto"/>
      </w:divBdr>
    </w:div>
    <w:div w:id="2090761900">
      <w:bodyDiv w:val="1"/>
      <w:marLeft w:val="0"/>
      <w:marRight w:val="0"/>
      <w:marTop w:val="0"/>
      <w:marBottom w:val="0"/>
      <w:divBdr>
        <w:top w:val="none" w:sz="0" w:space="0" w:color="auto"/>
        <w:left w:val="none" w:sz="0" w:space="0" w:color="auto"/>
        <w:bottom w:val="none" w:sz="0" w:space="0" w:color="auto"/>
        <w:right w:val="none" w:sz="0" w:space="0" w:color="auto"/>
      </w:divBdr>
    </w:div>
    <w:div w:id="2099406227">
      <w:bodyDiv w:val="1"/>
      <w:marLeft w:val="0"/>
      <w:marRight w:val="0"/>
      <w:marTop w:val="0"/>
      <w:marBottom w:val="0"/>
      <w:divBdr>
        <w:top w:val="none" w:sz="0" w:space="0" w:color="auto"/>
        <w:left w:val="none" w:sz="0" w:space="0" w:color="auto"/>
        <w:bottom w:val="none" w:sz="0" w:space="0" w:color="auto"/>
        <w:right w:val="none" w:sz="0" w:space="0" w:color="auto"/>
      </w:divBdr>
    </w:div>
    <w:div w:id="214449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977A73-C564-4178-9C34-317F9422098D}">
  <ds:schemaRefs>
    <ds:schemaRef ds:uri="http://schemas.openxmlformats.org/officeDocument/2006/bibliography"/>
  </ds:schemaRefs>
</ds:datastoreItem>
</file>

<file path=customXml/itemProps3.xml><?xml version="1.0" encoding="utf-8"?>
<ds:datastoreItem xmlns:ds="http://schemas.openxmlformats.org/officeDocument/2006/customXml" ds:itemID="{F7A8CB3F-9166-4611-9030-39AA4955A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CDED62-24AC-47E7-8FCF-9101DDACA962}">
  <ds:schemaRefs>
    <ds:schemaRef ds:uri="http://schemas.microsoft.com/sharepoint/v3/contenttype/forms"/>
  </ds:schemaRefs>
</ds:datastoreItem>
</file>

<file path=customXml/itemProps5.xml><?xml version="1.0" encoding="utf-8"?>
<ds:datastoreItem xmlns:ds="http://schemas.openxmlformats.org/officeDocument/2006/customXml" ds:itemID="{322BBDA4-E9E9-447B-8206-5495BC832C40}">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808</Words>
  <Characters>4849</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5646</CharactersWithSpaces>
  <SharedDoc>false</SharedDoc>
  <HLinks>
    <vt:vector size="42" baseType="variant">
      <vt:variant>
        <vt:i4>1048631</vt:i4>
      </vt:variant>
      <vt:variant>
        <vt:i4>38</vt:i4>
      </vt:variant>
      <vt:variant>
        <vt:i4>0</vt:i4>
      </vt:variant>
      <vt:variant>
        <vt:i4>5</vt:i4>
      </vt:variant>
      <vt:variant>
        <vt:lpwstr/>
      </vt:variant>
      <vt:variant>
        <vt:lpwstr>_Toc136522234</vt:lpwstr>
      </vt:variant>
      <vt:variant>
        <vt:i4>1048631</vt:i4>
      </vt:variant>
      <vt:variant>
        <vt:i4>32</vt:i4>
      </vt:variant>
      <vt:variant>
        <vt:i4>0</vt:i4>
      </vt:variant>
      <vt:variant>
        <vt:i4>5</vt:i4>
      </vt:variant>
      <vt:variant>
        <vt:lpwstr/>
      </vt:variant>
      <vt:variant>
        <vt:lpwstr>_Toc136522233</vt:lpwstr>
      </vt:variant>
      <vt:variant>
        <vt:i4>1048631</vt:i4>
      </vt:variant>
      <vt:variant>
        <vt:i4>26</vt:i4>
      </vt:variant>
      <vt:variant>
        <vt:i4>0</vt:i4>
      </vt:variant>
      <vt:variant>
        <vt:i4>5</vt:i4>
      </vt:variant>
      <vt:variant>
        <vt:lpwstr/>
      </vt:variant>
      <vt:variant>
        <vt:lpwstr>_Toc136522232</vt:lpwstr>
      </vt:variant>
      <vt:variant>
        <vt:i4>1048631</vt:i4>
      </vt:variant>
      <vt:variant>
        <vt:i4>20</vt:i4>
      </vt:variant>
      <vt:variant>
        <vt:i4>0</vt:i4>
      </vt:variant>
      <vt:variant>
        <vt:i4>5</vt:i4>
      </vt:variant>
      <vt:variant>
        <vt:lpwstr/>
      </vt:variant>
      <vt:variant>
        <vt:lpwstr>_Toc136522231</vt:lpwstr>
      </vt:variant>
      <vt:variant>
        <vt:i4>1048631</vt:i4>
      </vt:variant>
      <vt:variant>
        <vt:i4>14</vt:i4>
      </vt:variant>
      <vt:variant>
        <vt:i4>0</vt:i4>
      </vt:variant>
      <vt:variant>
        <vt:i4>5</vt:i4>
      </vt:variant>
      <vt:variant>
        <vt:lpwstr/>
      </vt:variant>
      <vt:variant>
        <vt:lpwstr>_Toc136522230</vt:lpwstr>
      </vt:variant>
      <vt:variant>
        <vt:i4>1114167</vt:i4>
      </vt:variant>
      <vt:variant>
        <vt:i4>8</vt:i4>
      </vt:variant>
      <vt:variant>
        <vt:i4>0</vt:i4>
      </vt:variant>
      <vt:variant>
        <vt:i4>5</vt:i4>
      </vt:variant>
      <vt:variant>
        <vt:lpwstr/>
      </vt:variant>
      <vt:variant>
        <vt:lpwstr>_Toc136522229</vt:lpwstr>
      </vt:variant>
      <vt:variant>
        <vt:i4>1114167</vt:i4>
      </vt:variant>
      <vt:variant>
        <vt:i4>2</vt:i4>
      </vt:variant>
      <vt:variant>
        <vt:i4>0</vt:i4>
      </vt:variant>
      <vt:variant>
        <vt:i4>5</vt:i4>
      </vt:variant>
      <vt:variant>
        <vt:lpwstr/>
      </vt:variant>
      <vt:variant>
        <vt:lpwstr>_Toc136522228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Michałek, Przemysław</cp:lastModifiedBy>
  <cp:revision>15</cp:revision>
  <cp:lastPrinted>2015-06-18T20:27:00Z</cp:lastPrinted>
  <dcterms:created xsi:type="dcterms:W3CDTF">2024-01-24T15:37:00Z</dcterms:created>
  <dcterms:modified xsi:type="dcterms:W3CDTF">2024-04-23T14:08:00Z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2022-12-30T10:38:20Z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9a2156d1-f15e-44ee-881a-f1154dff2a3b</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