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16FDF" w14:textId="661233A9" w:rsidR="00540544" w:rsidRDefault="00540544" w:rsidP="00282AB9"/>
    <w:p w14:paraId="6354B6EE" w14:textId="43FAAED0" w:rsidR="00540544" w:rsidRDefault="00540544" w:rsidP="00282AB9">
      <w:pPr>
        <w:rPr>
          <w:lang w:val="pl-PL"/>
        </w:rPr>
      </w:pPr>
    </w:p>
    <w:p w14:paraId="0311400D" w14:textId="47D2E812" w:rsidR="00540544" w:rsidRDefault="00540544" w:rsidP="00282AB9">
      <w:pPr>
        <w:rPr>
          <w:lang w:val="pl-PL"/>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393"/>
      </w:tblGrid>
      <w:tr w:rsidR="000645D9" w:rsidRPr="00A968BF" w14:paraId="3EBE0C83" w14:textId="77777777" w:rsidTr="00A2786A">
        <w:tc>
          <w:tcPr>
            <w:tcW w:w="7672" w:type="dxa"/>
            <w:tcBorders>
              <w:left w:val="nil"/>
              <w:bottom w:val="nil"/>
            </w:tcBorders>
            <w:tcMar>
              <w:top w:w="216" w:type="dxa"/>
              <w:left w:w="115" w:type="dxa"/>
              <w:bottom w:w="216" w:type="dxa"/>
              <w:right w:w="115" w:type="dxa"/>
            </w:tcMar>
          </w:tcPr>
          <w:p w14:paraId="068BDD86" w14:textId="77777777" w:rsidR="000645D9" w:rsidRPr="00A20156" w:rsidRDefault="000645D9" w:rsidP="00282AB9">
            <w:pPr>
              <w:pStyle w:val="Bezodstpw"/>
              <w:tabs>
                <w:tab w:val="left" w:pos="1550"/>
              </w:tabs>
              <w:spacing w:line="276" w:lineRule="auto"/>
              <w:jc w:val="center"/>
              <w:rPr>
                <w:rFonts w:asciiTheme="minorHAnsi" w:hAnsiTheme="minorHAnsi" w:cstheme="minorHAnsi"/>
                <w:color w:val="2F5496" w:themeColor="accent1" w:themeShade="BF"/>
                <w:sz w:val="36"/>
                <w:szCs w:val="36"/>
              </w:rPr>
            </w:pPr>
            <w:r w:rsidRPr="003D1038">
              <w:rPr>
                <w:rFonts w:asciiTheme="minorHAnsi" w:hAnsiTheme="minorHAnsi" w:cstheme="minorHAnsi"/>
                <w:color w:val="2F5496" w:themeColor="accent1" w:themeShade="BF"/>
                <w:sz w:val="32"/>
                <w:szCs w:val="32"/>
              </w:rPr>
              <w:t>Budowa instalacji termicznego przekształcania odpadów komunalnych w Koszalinie</w:t>
            </w:r>
          </w:p>
        </w:tc>
      </w:tr>
      <w:tr w:rsidR="000645D9" w:rsidRPr="00A20156" w14:paraId="4B84E80F" w14:textId="77777777" w:rsidTr="00A2786A">
        <w:tc>
          <w:tcPr>
            <w:tcW w:w="7672" w:type="dxa"/>
            <w:tcBorders>
              <w:left w:val="nil"/>
              <w:bottom w:val="nil"/>
            </w:tcBorders>
          </w:tcPr>
          <w:p w14:paraId="1BF2C539" w14:textId="77777777" w:rsidR="000645D9" w:rsidRPr="00A20156" w:rsidRDefault="000645D9" w:rsidP="00282AB9">
            <w:pPr>
              <w:pStyle w:val="Bezodstpw"/>
              <w:spacing w:line="276" w:lineRule="auto"/>
              <w:jc w:val="center"/>
              <w:rPr>
                <w:rFonts w:asciiTheme="minorHAnsi" w:hAnsiTheme="minorHAnsi" w:cstheme="minorHAnsi"/>
                <w:b/>
                <w:color w:val="2F5496" w:themeColor="accent1" w:themeShade="BF"/>
                <w:sz w:val="36"/>
                <w:szCs w:val="36"/>
              </w:rPr>
            </w:pPr>
            <w:r w:rsidRPr="00A20156">
              <w:rPr>
                <w:rFonts w:asciiTheme="minorHAnsi" w:hAnsiTheme="minorHAnsi" w:cstheme="minorHAnsi"/>
                <w:b/>
                <w:color w:val="2F5496" w:themeColor="accent1" w:themeShade="BF"/>
                <w:sz w:val="36"/>
                <w:szCs w:val="36"/>
              </w:rPr>
              <w:t>PROGRAM FUNKCJONALNO</w:t>
            </w:r>
            <w:r>
              <w:rPr>
                <w:rFonts w:asciiTheme="minorHAnsi" w:hAnsiTheme="minorHAnsi" w:cstheme="minorHAnsi"/>
                <w:b/>
                <w:color w:val="2F5496" w:themeColor="accent1" w:themeShade="BF"/>
                <w:sz w:val="36"/>
                <w:szCs w:val="36"/>
              </w:rPr>
              <w:t>-</w:t>
            </w:r>
            <w:r w:rsidRPr="00A20156">
              <w:rPr>
                <w:rFonts w:asciiTheme="minorHAnsi" w:hAnsiTheme="minorHAnsi" w:cstheme="minorHAnsi"/>
                <w:b/>
                <w:color w:val="2F5496" w:themeColor="accent1" w:themeShade="BF"/>
                <w:sz w:val="36"/>
                <w:szCs w:val="36"/>
              </w:rPr>
              <w:t>UŻYTKOWY</w:t>
            </w:r>
          </w:p>
        </w:tc>
      </w:tr>
      <w:tr w:rsidR="000645D9" w:rsidRPr="00A20156" w14:paraId="30733F7A" w14:textId="77777777" w:rsidTr="00A2786A">
        <w:trPr>
          <w:trHeight w:val="926"/>
        </w:trPr>
        <w:tc>
          <w:tcPr>
            <w:tcW w:w="7672" w:type="dxa"/>
            <w:tcBorders>
              <w:left w:val="nil"/>
            </w:tcBorders>
            <w:tcMar>
              <w:top w:w="216" w:type="dxa"/>
              <w:left w:w="115" w:type="dxa"/>
              <w:bottom w:w="216" w:type="dxa"/>
              <w:right w:w="115" w:type="dxa"/>
            </w:tcMar>
          </w:tcPr>
          <w:p w14:paraId="44C764CF" w14:textId="532865ED" w:rsidR="000645D9" w:rsidRPr="00A20156" w:rsidRDefault="006966BA" w:rsidP="00282AB9">
            <w:pPr>
              <w:pStyle w:val="Bezodstpw"/>
              <w:spacing w:line="276" w:lineRule="auto"/>
              <w:jc w:val="center"/>
              <w:rPr>
                <w:rFonts w:asciiTheme="minorHAnsi" w:hAnsiTheme="minorHAnsi" w:cstheme="minorHAnsi"/>
                <w:b/>
                <w:color w:val="2F5496" w:themeColor="accent1" w:themeShade="BF"/>
                <w:sz w:val="36"/>
                <w:szCs w:val="36"/>
              </w:rPr>
            </w:pPr>
            <w:r>
              <w:rPr>
                <w:rFonts w:asciiTheme="minorHAnsi" w:hAnsiTheme="minorHAnsi" w:cstheme="minorHAnsi"/>
                <w:b/>
                <w:color w:val="2F5496" w:themeColor="accent1" w:themeShade="BF"/>
                <w:sz w:val="36"/>
                <w:szCs w:val="36"/>
              </w:rPr>
              <w:t>Rozdział</w:t>
            </w:r>
            <w:r w:rsidR="000645D9" w:rsidRPr="00A20156">
              <w:rPr>
                <w:rFonts w:asciiTheme="minorHAnsi" w:hAnsiTheme="minorHAnsi" w:cstheme="minorHAnsi"/>
                <w:b/>
                <w:color w:val="2F5496" w:themeColor="accent1" w:themeShade="BF"/>
                <w:sz w:val="36"/>
                <w:szCs w:val="36"/>
              </w:rPr>
              <w:t xml:space="preserve"> 2.</w:t>
            </w:r>
            <w:r w:rsidR="000645D9">
              <w:rPr>
                <w:rFonts w:asciiTheme="minorHAnsi" w:hAnsiTheme="minorHAnsi" w:cstheme="minorHAnsi"/>
                <w:b/>
                <w:color w:val="2F5496" w:themeColor="accent1" w:themeShade="BF"/>
                <w:sz w:val="36"/>
                <w:szCs w:val="36"/>
              </w:rPr>
              <w:t>4 – AKPiA</w:t>
            </w:r>
          </w:p>
        </w:tc>
      </w:tr>
    </w:tbl>
    <w:p w14:paraId="00ACE4A7" w14:textId="03CC8C59" w:rsidR="00540544" w:rsidRPr="000645D9" w:rsidRDefault="00540544" w:rsidP="00282AB9"/>
    <w:p w14:paraId="5930F638" w14:textId="4662970C" w:rsidR="00540544" w:rsidRDefault="00540544" w:rsidP="00282AB9">
      <w:pPr>
        <w:rPr>
          <w:lang w:val="pl-PL"/>
        </w:rPr>
      </w:pPr>
    </w:p>
    <w:p w14:paraId="4F4973A3" w14:textId="4FE60A9B" w:rsidR="00540544" w:rsidRDefault="00540544" w:rsidP="00282AB9">
      <w:pPr>
        <w:rPr>
          <w:lang w:val="pl-PL"/>
        </w:rPr>
      </w:pPr>
    </w:p>
    <w:p w14:paraId="4731C6B5" w14:textId="5BA0E4E5" w:rsidR="00540544" w:rsidRDefault="00540544" w:rsidP="00282AB9">
      <w:pPr>
        <w:rPr>
          <w:lang w:val="pl-PL"/>
        </w:rPr>
      </w:pPr>
    </w:p>
    <w:p w14:paraId="467A088C" w14:textId="6707E9E6" w:rsidR="00540544" w:rsidRDefault="00540544" w:rsidP="00282AB9">
      <w:pPr>
        <w:rPr>
          <w:lang w:val="pl-PL"/>
        </w:rPr>
      </w:pPr>
    </w:p>
    <w:p w14:paraId="35A4FA4A" w14:textId="1522CBA4" w:rsidR="00E66461" w:rsidRDefault="00E66461" w:rsidP="00282AB9">
      <w:pPr>
        <w:rPr>
          <w:lang w:val="pl-PL"/>
        </w:rPr>
      </w:pPr>
    </w:p>
    <w:p w14:paraId="72EB157C" w14:textId="3FA43E1E" w:rsidR="00E66461" w:rsidRDefault="00E66461" w:rsidP="00282AB9">
      <w:pPr>
        <w:rPr>
          <w:lang w:val="pl-PL"/>
        </w:rPr>
      </w:pPr>
    </w:p>
    <w:p w14:paraId="1AEFD958" w14:textId="7E71D3A4" w:rsidR="00E66461" w:rsidRDefault="00E66461" w:rsidP="00282AB9">
      <w:pPr>
        <w:rPr>
          <w:lang w:val="pl-PL"/>
        </w:rPr>
      </w:pPr>
    </w:p>
    <w:p w14:paraId="6FD13023" w14:textId="4730AEC4" w:rsidR="00E66461" w:rsidRDefault="00E66461" w:rsidP="00282AB9">
      <w:pPr>
        <w:rPr>
          <w:lang w:val="pl-PL"/>
        </w:rPr>
      </w:pPr>
    </w:p>
    <w:p w14:paraId="31AD7F61" w14:textId="67FC6E79" w:rsidR="00E66461" w:rsidRDefault="00E66461" w:rsidP="00282AB9">
      <w:pPr>
        <w:rPr>
          <w:lang w:val="pl-PL"/>
        </w:rPr>
      </w:pPr>
    </w:p>
    <w:p w14:paraId="345E71FE" w14:textId="2647EF8C" w:rsidR="00E66461" w:rsidRDefault="00E66461" w:rsidP="00282AB9">
      <w:pPr>
        <w:rPr>
          <w:lang w:val="pl-PL"/>
        </w:rPr>
      </w:pPr>
    </w:p>
    <w:p w14:paraId="30BD9245" w14:textId="77777777" w:rsidR="00E66461" w:rsidRDefault="00E66461" w:rsidP="00282AB9">
      <w:pPr>
        <w:rPr>
          <w:lang w:val="pl-PL"/>
        </w:rPr>
      </w:pPr>
    </w:p>
    <w:p w14:paraId="60CD3A45" w14:textId="3C414082" w:rsidR="00540544" w:rsidRDefault="00540544" w:rsidP="00282AB9">
      <w:pPr>
        <w:rPr>
          <w:lang w:val="pl-PL"/>
        </w:rPr>
      </w:pPr>
    </w:p>
    <w:p w14:paraId="2E549418" w14:textId="7DC22087" w:rsidR="00540544" w:rsidRDefault="00540544" w:rsidP="00282AB9">
      <w:pPr>
        <w:rPr>
          <w:lang w:val="pl-PL"/>
        </w:rPr>
      </w:pPr>
    </w:p>
    <w:p w14:paraId="52500CBB" w14:textId="640530AE" w:rsidR="00540544" w:rsidRDefault="00540544" w:rsidP="00282AB9">
      <w:pPr>
        <w:rPr>
          <w:lang w:val="pl-PL"/>
        </w:rPr>
      </w:pPr>
    </w:p>
    <w:p w14:paraId="36297FBE" w14:textId="2580A282" w:rsidR="00540544" w:rsidRDefault="00540544" w:rsidP="00282AB9">
      <w:pPr>
        <w:rPr>
          <w:lang w:val="pl-PL"/>
        </w:rPr>
      </w:pPr>
    </w:p>
    <w:p w14:paraId="52E713B7" w14:textId="05EC400E" w:rsidR="000645D9" w:rsidRDefault="000645D9" w:rsidP="00282AB9">
      <w:pPr>
        <w:rPr>
          <w:lang w:val="pl-PL"/>
        </w:rPr>
      </w:pPr>
    </w:p>
    <w:p w14:paraId="53621421" w14:textId="74AB14EB" w:rsidR="000645D9" w:rsidRDefault="000645D9" w:rsidP="00282AB9">
      <w:pPr>
        <w:rPr>
          <w:lang w:val="pl-PL"/>
        </w:rPr>
      </w:pPr>
    </w:p>
    <w:p w14:paraId="624E80E4" w14:textId="78B39F0A" w:rsidR="000645D9" w:rsidRDefault="000645D9" w:rsidP="00282AB9">
      <w:pPr>
        <w:rPr>
          <w:lang w:val="pl-PL"/>
        </w:rPr>
      </w:pPr>
    </w:p>
    <w:p w14:paraId="1DE93846" w14:textId="17208FCD" w:rsidR="000645D9" w:rsidRDefault="000645D9" w:rsidP="00282AB9">
      <w:pPr>
        <w:rPr>
          <w:lang w:val="pl-PL"/>
        </w:rPr>
      </w:pPr>
    </w:p>
    <w:p w14:paraId="5739720E" w14:textId="51D960F8" w:rsidR="000645D9" w:rsidRDefault="000645D9" w:rsidP="00282AB9">
      <w:pPr>
        <w:rPr>
          <w:lang w:val="pl-PL"/>
        </w:rPr>
      </w:pPr>
    </w:p>
    <w:p w14:paraId="1B69FACA" w14:textId="4BC6D20D" w:rsidR="000645D9" w:rsidRDefault="000645D9" w:rsidP="00282AB9">
      <w:pPr>
        <w:rPr>
          <w:lang w:val="pl-PL"/>
        </w:rPr>
      </w:pPr>
    </w:p>
    <w:p w14:paraId="25751F2E" w14:textId="1939F51D" w:rsidR="000645D9" w:rsidRDefault="000645D9" w:rsidP="00282AB9">
      <w:pPr>
        <w:rPr>
          <w:lang w:val="pl-PL"/>
        </w:rPr>
      </w:pPr>
    </w:p>
    <w:p w14:paraId="5F7D255C" w14:textId="77777777" w:rsidR="000645D9" w:rsidRDefault="000645D9" w:rsidP="00282AB9">
      <w:pPr>
        <w:rPr>
          <w:lang w:val="pl-PL"/>
        </w:rPr>
      </w:pPr>
    </w:p>
    <w:p w14:paraId="1347F68B" w14:textId="4656DB56" w:rsidR="0095470C" w:rsidRDefault="0095470C" w:rsidP="00282AB9">
      <w:pPr>
        <w:rPr>
          <w:lang w:val="pl-PL"/>
        </w:rPr>
      </w:pPr>
    </w:p>
    <w:sdt>
      <w:sdtPr>
        <w:rPr>
          <w:rFonts w:asciiTheme="minorHAnsi" w:hAnsiTheme="minorHAnsi" w:cstheme="minorHAnsi"/>
          <w:sz w:val="18"/>
          <w:szCs w:val="18"/>
        </w:rPr>
        <w:id w:val="-215280055"/>
        <w:docPartObj>
          <w:docPartGallery w:val="Table of Contents"/>
          <w:docPartUnique/>
        </w:docPartObj>
      </w:sdtPr>
      <w:sdtEndPr>
        <w:rPr>
          <w:rFonts w:ascii="Arial" w:hAnsi="Arial" w:cs="Times New Roman"/>
          <w:b/>
          <w:bCs/>
          <w:sz w:val="22"/>
          <w:szCs w:val="22"/>
        </w:rPr>
      </w:sdtEndPr>
      <w:sdtContent>
        <w:p w14:paraId="21DBD09B" w14:textId="5E9D74C2" w:rsidR="005B5DCF" w:rsidRPr="004B1C05" w:rsidRDefault="005B5DCF" w:rsidP="007A5078">
          <w:pPr>
            <w:spacing w:before="60" w:after="60"/>
            <w:rPr>
              <w:rFonts w:asciiTheme="minorHAnsi" w:eastAsiaTheme="majorEastAsia" w:hAnsiTheme="minorHAnsi" w:cstheme="minorHAnsi"/>
              <w:b/>
              <w:bCs/>
              <w:lang w:val="pl-PL" w:eastAsia="en-US"/>
            </w:rPr>
          </w:pPr>
          <w:r w:rsidRPr="004B1C05">
            <w:rPr>
              <w:rFonts w:asciiTheme="minorHAnsi" w:eastAsiaTheme="majorEastAsia" w:hAnsiTheme="minorHAnsi" w:cstheme="minorHAnsi"/>
              <w:b/>
              <w:bCs/>
              <w:lang w:val="pl-PL" w:eastAsia="en-US"/>
            </w:rPr>
            <w:t>Spis treści</w:t>
          </w:r>
        </w:p>
        <w:p w14:paraId="4FC00CF4" w14:textId="11B3C867" w:rsidR="000026D7" w:rsidRDefault="007A5078">
          <w:pPr>
            <w:pStyle w:val="Spistreci1"/>
            <w:rPr>
              <w:rFonts w:eastAsiaTheme="minorEastAsia" w:cstheme="minorBidi"/>
              <w:b w:val="0"/>
              <w:bCs w:val="0"/>
              <w:kern w:val="2"/>
              <w:sz w:val="22"/>
              <w:lang w:val="pl-PL" w:eastAsia="pl-PL"/>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184805638" w:history="1">
            <w:r w:rsidR="000026D7" w:rsidRPr="00D954AB">
              <w:rPr>
                <w:rStyle w:val="Hipercze"/>
              </w:rPr>
              <w:t>1.</w:t>
            </w:r>
            <w:r w:rsidR="000026D7">
              <w:rPr>
                <w:rFonts w:eastAsiaTheme="minorEastAsia" w:cstheme="minorBidi"/>
                <w:b w:val="0"/>
                <w:bCs w:val="0"/>
                <w:kern w:val="2"/>
                <w:sz w:val="22"/>
                <w:lang w:val="pl-PL" w:eastAsia="pl-PL"/>
                <w14:ligatures w14:val="standardContextual"/>
              </w:rPr>
              <w:tab/>
            </w:r>
            <w:r w:rsidR="000026D7" w:rsidRPr="00D954AB">
              <w:rPr>
                <w:rStyle w:val="Hipercze"/>
              </w:rPr>
              <w:t>Struktura systemu nadrzędnego sterowania DCS</w:t>
            </w:r>
            <w:r w:rsidR="000026D7">
              <w:rPr>
                <w:webHidden/>
              </w:rPr>
              <w:tab/>
            </w:r>
            <w:r w:rsidR="000026D7">
              <w:rPr>
                <w:webHidden/>
              </w:rPr>
              <w:fldChar w:fldCharType="begin"/>
            </w:r>
            <w:r w:rsidR="000026D7">
              <w:rPr>
                <w:webHidden/>
              </w:rPr>
              <w:instrText xml:space="preserve"> PAGEREF _Toc184805638 \h </w:instrText>
            </w:r>
            <w:r w:rsidR="000026D7">
              <w:rPr>
                <w:webHidden/>
              </w:rPr>
            </w:r>
            <w:r w:rsidR="000026D7">
              <w:rPr>
                <w:webHidden/>
              </w:rPr>
              <w:fldChar w:fldCharType="separate"/>
            </w:r>
            <w:r w:rsidR="000026D7">
              <w:rPr>
                <w:webHidden/>
              </w:rPr>
              <w:t>3</w:t>
            </w:r>
            <w:r w:rsidR="000026D7">
              <w:rPr>
                <w:webHidden/>
              </w:rPr>
              <w:fldChar w:fldCharType="end"/>
            </w:r>
          </w:hyperlink>
        </w:p>
        <w:p w14:paraId="15BDC762" w14:textId="43D5E3D3"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39" w:history="1">
            <w:r w:rsidRPr="00D954AB">
              <w:rPr>
                <w:rStyle w:val="Hipercze"/>
                <w:noProof/>
              </w:rPr>
              <w:t>1.1</w:t>
            </w:r>
            <w:r>
              <w:rPr>
                <w:rFonts w:eastAsiaTheme="minorEastAsia" w:cstheme="minorBidi"/>
                <w:noProof/>
                <w:kern w:val="2"/>
                <w:sz w:val="22"/>
                <w:lang w:val="pl-PL" w:eastAsia="pl-PL"/>
                <w14:ligatures w14:val="standardContextual"/>
              </w:rPr>
              <w:tab/>
            </w:r>
            <w:r w:rsidRPr="00D954AB">
              <w:rPr>
                <w:rStyle w:val="Hipercze"/>
                <w:noProof/>
              </w:rPr>
              <w:t>Wymagania dla DCS</w:t>
            </w:r>
            <w:r>
              <w:rPr>
                <w:noProof/>
                <w:webHidden/>
              </w:rPr>
              <w:tab/>
            </w:r>
            <w:r>
              <w:rPr>
                <w:noProof/>
                <w:webHidden/>
              </w:rPr>
              <w:fldChar w:fldCharType="begin"/>
            </w:r>
            <w:r>
              <w:rPr>
                <w:noProof/>
                <w:webHidden/>
              </w:rPr>
              <w:instrText xml:space="preserve"> PAGEREF _Toc184805639 \h </w:instrText>
            </w:r>
            <w:r>
              <w:rPr>
                <w:noProof/>
                <w:webHidden/>
              </w:rPr>
            </w:r>
            <w:r>
              <w:rPr>
                <w:noProof/>
                <w:webHidden/>
              </w:rPr>
              <w:fldChar w:fldCharType="separate"/>
            </w:r>
            <w:r>
              <w:rPr>
                <w:noProof/>
                <w:webHidden/>
              </w:rPr>
              <w:t>3</w:t>
            </w:r>
            <w:r>
              <w:rPr>
                <w:noProof/>
                <w:webHidden/>
              </w:rPr>
              <w:fldChar w:fldCharType="end"/>
            </w:r>
          </w:hyperlink>
        </w:p>
        <w:p w14:paraId="2C96ACCE" w14:textId="1C782821"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0" w:history="1">
            <w:r w:rsidRPr="00D954AB">
              <w:rPr>
                <w:rStyle w:val="Hipercze"/>
                <w:noProof/>
              </w:rPr>
              <w:t>1.2</w:t>
            </w:r>
            <w:r>
              <w:rPr>
                <w:rFonts w:eastAsiaTheme="minorEastAsia" w:cstheme="minorBidi"/>
                <w:noProof/>
                <w:kern w:val="2"/>
                <w:sz w:val="22"/>
                <w:lang w:val="pl-PL" w:eastAsia="pl-PL"/>
                <w14:ligatures w14:val="standardContextual"/>
              </w:rPr>
              <w:tab/>
            </w:r>
            <w:r w:rsidRPr="00D954AB">
              <w:rPr>
                <w:rStyle w:val="Hipercze"/>
                <w:noProof/>
              </w:rPr>
              <w:t>Wymagane parametry systemu DCS</w:t>
            </w:r>
            <w:r>
              <w:rPr>
                <w:noProof/>
                <w:webHidden/>
              </w:rPr>
              <w:tab/>
            </w:r>
            <w:r>
              <w:rPr>
                <w:noProof/>
                <w:webHidden/>
              </w:rPr>
              <w:fldChar w:fldCharType="begin"/>
            </w:r>
            <w:r>
              <w:rPr>
                <w:noProof/>
                <w:webHidden/>
              </w:rPr>
              <w:instrText xml:space="preserve"> PAGEREF _Toc184805640 \h </w:instrText>
            </w:r>
            <w:r>
              <w:rPr>
                <w:noProof/>
                <w:webHidden/>
              </w:rPr>
            </w:r>
            <w:r>
              <w:rPr>
                <w:noProof/>
                <w:webHidden/>
              </w:rPr>
              <w:fldChar w:fldCharType="separate"/>
            </w:r>
            <w:r>
              <w:rPr>
                <w:noProof/>
                <w:webHidden/>
              </w:rPr>
              <w:t>5</w:t>
            </w:r>
            <w:r>
              <w:rPr>
                <w:noProof/>
                <w:webHidden/>
              </w:rPr>
              <w:fldChar w:fldCharType="end"/>
            </w:r>
          </w:hyperlink>
        </w:p>
        <w:p w14:paraId="2B702923" w14:textId="791E264B"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1" w:history="1">
            <w:r w:rsidRPr="00D954AB">
              <w:rPr>
                <w:rStyle w:val="Hipercze"/>
                <w:noProof/>
              </w:rPr>
              <w:t>1.3</w:t>
            </w:r>
            <w:r>
              <w:rPr>
                <w:rFonts w:eastAsiaTheme="minorEastAsia" w:cstheme="minorBidi"/>
                <w:noProof/>
                <w:kern w:val="2"/>
                <w:sz w:val="22"/>
                <w:lang w:val="pl-PL" w:eastAsia="pl-PL"/>
                <w14:ligatures w14:val="standardContextual"/>
              </w:rPr>
              <w:tab/>
            </w:r>
            <w:r w:rsidRPr="00D954AB">
              <w:rPr>
                <w:rStyle w:val="Hipercze"/>
                <w:noProof/>
              </w:rPr>
              <w:t>Wymagania dla stacji procesowych, operatorskich i inżynierskiej</w:t>
            </w:r>
            <w:r>
              <w:rPr>
                <w:noProof/>
                <w:webHidden/>
              </w:rPr>
              <w:tab/>
            </w:r>
            <w:r>
              <w:rPr>
                <w:noProof/>
                <w:webHidden/>
              </w:rPr>
              <w:fldChar w:fldCharType="begin"/>
            </w:r>
            <w:r>
              <w:rPr>
                <w:noProof/>
                <w:webHidden/>
              </w:rPr>
              <w:instrText xml:space="preserve"> PAGEREF _Toc184805641 \h </w:instrText>
            </w:r>
            <w:r>
              <w:rPr>
                <w:noProof/>
                <w:webHidden/>
              </w:rPr>
            </w:r>
            <w:r>
              <w:rPr>
                <w:noProof/>
                <w:webHidden/>
              </w:rPr>
              <w:fldChar w:fldCharType="separate"/>
            </w:r>
            <w:r>
              <w:rPr>
                <w:noProof/>
                <w:webHidden/>
              </w:rPr>
              <w:t>5</w:t>
            </w:r>
            <w:r>
              <w:rPr>
                <w:noProof/>
                <w:webHidden/>
              </w:rPr>
              <w:fldChar w:fldCharType="end"/>
            </w:r>
          </w:hyperlink>
        </w:p>
        <w:p w14:paraId="08E6F670" w14:textId="3F161F26"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2" w:history="1">
            <w:r w:rsidRPr="00D954AB">
              <w:rPr>
                <w:rStyle w:val="Hipercze"/>
                <w:noProof/>
              </w:rPr>
              <w:t>1.4</w:t>
            </w:r>
            <w:r>
              <w:rPr>
                <w:rFonts w:eastAsiaTheme="minorEastAsia" w:cstheme="minorBidi"/>
                <w:noProof/>
                <w:kern w:val="2"/>
                <w:sz w:val="22"/>
                <w:lang w:val="pl-PL" w:eastAsia="pl-PL"/>
                <w14:ligatures w14:val="standardContextual"/>
              </w:rPr>
              <w:tab/>
            </w:r>
            <w:r w:rsidRPr="00D954AB">
              <w:rPr>
                <w:rStyle w:val="Hipercze"/>
                <w:noProof/>
              </w:rPr>
              <w:t>Obsługa urządzeń</w:t>
            </w:r>
            <w:r>
              <w:rPr>
                <w:noProof/>
                <w:webHidden/>
              </w:rPr>
              <w:tab/>
            </w:r>
            <w:r>
              <w:rPr>
                <w:noProof/>
                <w:webHidden/>
              </w:rPr>
              <w:fldChar w:fldCharType="begin"/>
            </w:r>
            <w:r>
              <w:rPr>
                <w:noProof/>
                <w:webHidden/>
              </w:rPr>
              <w:instrText xml:space="preserve"> PAGEREF _Toc184805642 \h </w:instrText>
            </w:r>
            <w:r>
              <w:rPr>
                <w:noProof/>
                <w:webHidden/>
              </w:rPr>
            </w:r>
            <w:r>
              <w:rPr>
                <w:noProof/>
                <w:webHidden/>
              </w:rPr>
              <w:fldChar w:fldCharType="separate"/>
            </w:r>
            <w:r>
              <w:rPr>
                <w:noProof/>
                <w:webHidden/>
              </w:rPr>
              <w:t>6</w:t>
            </w:r>
            <w:r>
              <w:rPr>
                <w:noProof/>
                <w:webHidden/>
              </w:rPr>
              <w:fldChar w:fldCharType="end"/>
            </w:r>
          </w:hyperlink>
        </w:p>
        <w:p w14:paraId="1F88EE8C" w14:textId="2DB1998A"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3" w:history="1">
            <w:r w:rsidRPr="00D954AB">
              <w:rPr>
                <w:rStyle w:val="Hipercze"/>
                <w:noProof/>
              </w:rPr>
              <w:t>1.5</w:t>
            </w:r>
            <w:r>
              <w:rPr>
                <w:rFonts w:eastAsiaTheme="minorEastAsia" w:cstheme="minorBidi"/>
                <w:noProof/>
                <w:kern w:val="2"/>
                <w:sz w:val="22"/>
                <w:lang w:val="pl-PL" w:eastAsia="pl-PL"/>
                <w14:ligatures w14:val="standardContextual"/>
              </w:rPr>
              <w:tab/>
            </w:r>
            <w:r w:rsidRPr="00D954AB">
              <w:rPr>
                <w:rStyle w:val="Hipercze"/>
                <w:noProof/>
              </w:rPr>
              <w:t>Integracja instalacji elektrycznych w systemie DCS</w:t>
            </w:r>
            <w:r>
              <w:rPr>
                <w:noProof/>
                <w:webHidden/>
              </w:rPr>
              <w:tab/>
            </w:r>
            <w:r>
              <w:rPr>
                <w:noProof/>
                <w:webHidden/>
              </w:rPr>
              <w:fldChar w:fldCharType="begin"/>
            </w:r>
            <w:r>
              <w:rPr>
                <w:noProof/>
                <w:webHidden/>
              </w:rPr>
              <w:instrText xml:space="preserve"> PAGEREF _Toc184805643 \h </w:instrText>
            </w:r>
            <w:r>
              <w:rPr>
                <w:noProof/>
                <w:webHidden/>
              </w:rPr>
            </w:r>
            <w:r>
              <w:rPr>
                <w:noProof/>
                <w:webHidden/>
              </w:rPr>
              <w:fldChar w:fldCharType="separate"/>
            </w:r>
            <w:r>
              <w:rPr>
                <w:noProof/>
                <w:webHidden/>
              </w:rPr>
              <w:t>7</w:t>
            </w:r>
            <w:r>
              <w:rPr>
                <w:noProof/>
                <w:webHidden/>
              </w:rPr>
              <w:fldChar w:fldCharType="end"/>
            </w:r>
          </w:hyperlink>
        </w:p>
        <w:p w14:paraId="63342BC0" w14:textId="15043750"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4" w:history="1">
            <w:r w:rsidRPr="00D954AB">
              <w:rPr>
                <w:rStyle w:val="Hipercze"/>
                <w:noProof/>
              </w:rPr>
              <w:t>1.6</w:t>
            </w:r>
            <w:r>
              <w:rPr>
                <w:rFonts w:eastAsiaTheme="minorEastAsia" w:cstheme="minorBidi"/>
                <w:noProof/>
                <w:kern w:val="2"/>
                <w:sz w:val="22"/>
                <w:lang w:val="pl-PL" w:eastAsia="pl-PL"/>
                <w14:ligatures w14:val="standardContextual"/>
              </w:rPr>
              <w:tab/>
            </w:r>
            <w:r w:rsidRPr="00D954AB">
              <w:rPr>
                <w:rStyle w:val="Hipercze"/>
                <w:noProof/>
              </w:rPr>
              <w:t>Monitorowanie i sterowanie instalacjami grzewczymi, wentylacji i klimatyzacji</w:t>
            </w:r>
            <w:r>
              <w:rPr>
                <w:noProof/>
                <w:webHidden/>
              </w:rPr>
              <w:tab/>
            </w:r>
            <w:r>
              <w:rPr>
                <w:noProof/>
                <w:webHidden/>
              </w:rPr>
              <w:fldChar w:fldCharType="begin"/>
            </w:r>
            <w:r>
              <w:rPr>
                <w:noProof/>
                <w:webHidden/>
              </w:rPr>
              <w:instrText xml:space="preserve"> PAGEREF _Toc184805644 \h </w:instrText>
            </w:r>
            <w:r>
              <w:rPr>
                <w:noProof/>
                <w:webHidden/>
              </w:rPr>
            </w:r>
            <w:r>
              <w:rPr>
                <w:noProof/>
                <w:webHidden/>
              </w:rPr>
              <w:fldChar w:fldCharType="separate"/>
            </w:r>
            <w:r>
              <w:rPr>
                <w:noProof/>
                <w:webHidden/>
              </w:rPr>
              <w:t>7</w:t>
            </w:r>
            <w:r>
              <w:rPr>
                <w:noProof/>
                <w:webHidden/>
              </w:rPr>
              <w:fldChar w:fldCharType="end"/>
            </w:r>
          </w:hyperlink>
        </w:p>
        <w:p w14:paraId="637F5C1C" w14:textId="46AD1611" w:rsidR="000026D7" w:rsidRDefault="000026D7">
          <w:pPr>
            <w:pStyle w:val="Spistreci1"/>
            <w:rPr>
              <w:rFonts w:eastAsiaTheme="minorEastAsia" w:cstheme="minorBidi"/>
              <w:b w:val="0"/>
              <w:bCs w:val="0"/>
              <w:kern w:val="2"/>
              <w:sz w:val="22"/>
              <w:lang w:val="pl-PL" w:eastAsia="pl-PL"/>
              <w14:ligatures w14:val="standardContextual"/>
            </w:rPr>
          </w:pPr>
          <w:hyperlink w:anchor="_Toc184805645" w:history="1">
            <w:r w:rsidRPr="00D954AB">
              <w:rPr>
                <w:rStyle w:val="Hipercze"/>
              </w:rPr>
              <w:t>2.</w:t>
            </w:r>
            <w:r>
              <w:rPr>
                <w:rFonts w:eastAsiaTheme="minorEastAsia" w:cstheme="minorBidi"/>
                <w:b w:val="0"/>
                <w:bCs w:val="0"/>
                <w:kern w:val="2"/>
                <w:sz w:val="22"/>
                <w:lang w:val="pl-PL" w:eastAsia="pl-PL"/>
                <w14:ligatures w14:val="standardContextual"/>
              </w:rPr>
              <w:tab/>
            </w:r>
            <w:r w:rsidRPr="00D954AB">
              <w:rPr>
                <w:rStyle w:val="Hipercze"/>
              </w:rPr>
              <w:t>Aparatura obiektowa AKPiA</w:t>
            </w:r>
            <w:r>
              <w:rPr>
                <w:webHidden/>
              </w:rPr>
              <w:tab/>
            </w:r>
            <w:r>
              <w:rPr>
                <w:webHidden/>
              </w:rPr>
              <w:fldChar w:fldCharType="begin"/>
            </w:r>
            <w:r>
              <w:rPr>
                <w:webHidden/>
              </w:rPr>
              <w:instrText xml:space="preserve"> PAGEREF _Toc184805645 \h </w:instrText>
            </w:r>
            <w:r>
              <w:rPr>
                <w:webHidden/>
              </w:rPr>
            </w:r>
            <w:r>
              <w:rPr>
                <w:webHidden/>
              </w:rPr>
              <w:fldChar w:fldCharType="separate"/>
            </w:r>
            <w:r>
              <w:rPr>
                <w:webHidden/>
              </w:rPr>
              <w:t>7</w:t>
            </w:r>
            <w:r>
              <w:rPr>
                <w:webHidden/>
              </w:rPr>
              <w:fldChar w:fldCharType="end"/>
            </w:r>
          </w:hyperlink>
        </w:p>
        <w:p w14:paraId="27FD8593" w14:textId="6ACB152A"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6" w:history="1">
            <w:r w:rsidRPr="00D954AB">
              <w:rPr>
                <w:rStyle w:val="Hipercze"/>
                <w:noProof/>
              </w:rPr>
              <w:t>2.1</w:t>
            </w:r>
            <w:r>
              <w:rPr>
                <w:rFonts w:eastAsiaTheme="minorEastAsia" w:cstheme="minorBidi"/>
                <w:noProof/>
                <w:kern w:val="2"/>
                <w:sz w:val="22"/>
                <w:lang w:val="pl-PL" w:eastAsia="pl-PL"/>
                <w14:ligatures w14:val="standardContextual"/>
              </w:rPr>
              <w:tab/>
            </w:r>
            <w:r w:rsidRPr="00D954AB">
              <w:rPr>
                <w:rStyle w:val="Hipercze"/>
                <w:noProof/>
              </w:rPr>
              <w:t>Kable i przewody i trasy</w:t>
            </w:r>
            <w:r>
              <w:rPr>
                <w:noProof/>
                <w:webHidden/>
              </w:rPr>
              <w:tab/>
            </w:r>
            <w:r>
              <w:rPr>
                <w:noProof/>
                <w:webHidden/>
              </w:rPr>
              <w:fldChar w:fldCharType="begin"/>
            </w:r>
            <w:r>
              <w:rPr>
                <w:noProof/>
                <w:webHidden/>
              </w:rPr>
              <w:instrText xml:space="preserve"> PAGEREF _Toc184805646 \h </w:instrText>
            </w:r>
            <w:r>
              <w:rPr>
                <w:noProof/>
                <w:webHidden/>
              </w:rPr>
            </w:r>
            <w:r>
              <w:rPr>
                <w:noProof/>
                <w:webHidden/>
              </w:rPr>
              <w:fldChar w:fldCharType="separate"/>
            </w:r>
            <w:r>
              <w:rPr>
                <w:noProof/>
                <w:webHidden/>
              </w:rPr>
              <w:t>7</w:t>
            </w:r>
            <w:r>
              <w:rPr>
                <w:noProof/>
                <w:webHidden/>
              </w:rPr>
              <w:fldChar w:fldCharType="end"/>
            </w:r>
          </w:hyperlink>
        </w:p>
        <w:p w14:paraId="43FA255B" w14:textId="3F994F3D"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7" w:history="1">
            <w:r w:rsidRPr="00D954AB">
              <w:rPr>
                <w:rStyle w:val="Hipercze"/>
                <w:noProof/>
              </w:rPr>
              <w:t>2.2</w:t>
            </w:r>
            <w:r>
              <w:rPr>
                <w:rFonts w:eastAsiaTheme="minorEastAsia" w:cstheme="minorBidi"/>
                <w:noProof/>
                <w:kern w:val="2"/>
                <w:sz w:val="22"/>
                <w:lang w:val="pl-PL" w:eastAsia="pl-PL"/>
                <w14:ligatures w14:val="standardContextual"/>
              </w:rPr>
              <w:tab/>
            </w:r>
            <w:r w:rsidRPr="00D954AB">
              <w:rPr>
                <w:rStyle w:val="Hipercze"/>
                <w:noProof/>
              </w:rPr>
              <w:t>Skrzynki obiektowe</w:t>
            </w:r>
            <w:r>
              <w:rPr>
                <w:noProof/>
                <w:webHidden/>
              </w:rPr>
              <w:tab/>
            </w:r>
            <w:r>
              <w:rPr>
                <w:noProof/>
                <w:webHidden/>
              </w:rPr>
              <w:fldChar w:fldCharType="begin"/>
            </w:r>
            <w:r>
              <w:rPr>
                <w:noProof/>
                <w:webHidden/>
              </w:rPr>
              <w:instrText xml:space="preserve"> PAGEREF _Toc184805647 \h </w:instrText>
            </w:r>
            <w:r>
              <w:rPr>
                <w:noProof/>
                <w:webHidden/>
              </w:rPr>
            </w:r>
            <w:r>
              <w:rPr>
                <w:noProof/>
                <w:webHidden/>
              </w:rPr>
              <w:fldChar w:fldCharType="separate"/>
            </w:r>
            <w:r>
              <w:rPr>
                <w:noProof/>
                <w:webHidden/>
              </w:rPr>
              <w:t>8</w:t>
            </w:r>
            <w:r>
              <w:rPr>
                <w:noProof/>
                <w:webHidden/>
              </w:rPr>
              <w:fldChar w:fldCharType="end"/>
            </w:r>
          </w:hyperlink>
        </w:p>
        <w:p w14:paraId="6E77DC70" w14:textId="435C5699"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8" w:history="1">
            <w:r w:rsidRPr="00D954AB">
              <w:rPr>
                <w:rStyle w:val="Hipercze"/>
                <w:noProof/>
              </w:rPr>
              <w:t>2.3</w:t>
            </w:r>
            <w:r>
              <w:rPr>
                <w:rFonts w:eastAsiaTheme="minorEastAsia" w:cstheme="minorBidi"/>
                <w:noProof/>
                <w:kern w:val="2"/>
                <w:sz w:val="22"/>
                <w:lang w:val="pl-PL" w:eastAsia="pl-PL"/>
                <w14:ligatures w14:val="standardContextual"/>
              </w:rPr>
              <w:tab/>
            </w:r>
            <w:r w:rsidRPr="00D954AB">
              <w:rPr>
                <w:rStyle w:val="Hipercze"/>
                <w:noProof/>
              </w:rPr>
              <w:t>Pomiary temperatury</w:t>
            </w:r>
            <w:r>
              <w:rPr>
                <w:noProof/>
                <w:webHidden/>
              </w:rPr>
              <w:tab/>
            </w:r>
            <w:r>
              <w:rPr>
                <w:noProof/>
                <w:webHidden/>
              </w:rPr>
              <w:fldChar w:fldCharType="begin"/>
            </w:r>
            <w:r>
              <w:rPr>
                <w:noProof/>
                <w:webHidden/>
              </w:rPr>
              <w:instrText xml:space="preserve"> PAGEREF _Toc184805648 \h </w:instrText>
            </w:r>
            <w:r>
              <w:rPr>
                <w:noProof/>
                <w:webHidden/>
              </w:rPr>
            </w:r>
            <w:r>
              <w:rPr>
                <w:noProof/>
                <w:webHidden/>
              </w:rPr>
              <w:fldChar w:fldCharType="separate"/>
            </w:r>
            <w:r>
              <w:rPr>
                <w:noProof/>
                <w:webHidden/>
              </w:rPr>
              <w:t>8</w:t>
            </w:r>
            <w:r>
              <w:rPr>
                <w:noProof/>
                <w:webHidden/>
              </w:rPr>
              <w:fldChar w:fldCharType="end"/>
            </w:r>
          </w:hyperlink>
        </w:p>
        <w:p w14:paraId="0750A05D" w14:textId="7EDA9AF5"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49" w:history="1">
            <w:r w:rsidRPr="00D954AB">
              <w:rPr>
                <w:rStyle w:val="Hipercze"/>
                <w:noProof/>
              </w:rPr>
              <w:t>2.4</w:t>
            </w:r>
            <w:r>
              <w:rPr>
                <w:rFonts w:eastAsiaTheme="minorEastAsia" w:cstheme="minorBidi"/>
                <w:noProof/>
                <w:kern w:val="2"/>
                <w:sz w:val="22"/>
                <w:lang w:val="pl-PL" w:eastAsia="pl-PL"/>
                <w14:ligatures w14:val="standardContextual"/>
              </w:rPr>
              <w:tab/>
            </w:r>
            <w:r w:rsidRPr="00D954AB">
              <w:rPr>
                <w:rStyle w:val="Hipercze"/>
                <w:noProof/>
              </w:rPr>
              <w:t>Trasy impulsowe</w:t>
            </w:r>
            <w:r>
              <w:rPr>
                <w:noProof/>
                <w:webHidden/>
              </w:rPr>
              <w:tab/>
            </w:r>
            <w:r>
              <w:rPr>
                <w:noProof/>
                <w:webHidden/>
              </w:rPr>
              <w:fldChar w:fldCharType="begin"/>
            </w:r>
            <w:r>
              <w:rPr>
                <w:noProof/>
                <w:webHidden/>
              </w:rPr>
              <w:instrText xml:space="preserve"> PAGEREF _Toc184805649 \h </w:instrText>
            </w:r>
            <w:r>
              <w:rPr>
                <w:noProof/>
                <w:webHidden/>
              </w:rPr>
            </w:r>
            <w:r>
              <w:rPr>
                <w:noProof/>
                <w:webHidden/>
              </w:rPr>
              <w:fldChar w:fldCharType="separate"/>
            </w:r>
            <w:r>
              <w:rPr>
                <w:noProof/>
                <w:webHidden/>
              </w:rPr>
              <w:t>9</w:t>
            </w:r>
            <w:r>
              <w:rPr>
                <w:noProof/>
                <w:webHidden/>
              </w:rPr>
              <w:fldChar w:fldCharType="end"/>
            </w:r>
          </w:hyperlink>
        </w:p>
        <w:p w14:paraId="3B24C403" w14:textId="3DCEC897"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0" w:history="1">
            <w:r w:rsidRPr="00D954AB">
              <w:rPr>
                <w:rStyle w:val="Hipercze"/>
                <w:noProof/>
              </w:rPr>
              <w:t>2.5</w:t>
            </w:r>
            <w:r>
              <w:rPr>
                <w:rFonts w:eastAsiaTheme="minorEastAsia" w:cstheme="minorBidi"/>
                <w:noProof/>
                <w:kern w:val="2"/>
                <w:sz w:val="22"/>
                <w:lang w:val="pl-PL" w:eastAsia="pl-PL"/>
                <w14:ligatures w14:val="standardContextual"/>
              </w:rPr>
              <w:tab/>
            </w:r>
            <w:r w:rsidRPr="00D954AB">
              <w:rPr>
                <w:rStyle w:val="Hipercze"/>
                <w:noProof/>
              </w:rPr>
              <w:t>Pomiary ciśnień</w:t>
            </w:r>
            <w:r>
              <w:rPr>
                <w:noProof/>
                <w:webHidden/>
              </w:rPr>
              <w:tab/>
            </w:r>
            <w:r>
              <w:rPr>
                <w:noProof/>
                <w:webHidden/>
              </w:rPr>
              <w:fldChar w:fldCharType="begin"/>
            </w:r>
            <w:r>
              <w:rPr>
                <w:noProof/>
                <w:webHidden/>
              </w:rPr>
              <w:instrText xml:space="preserve"> PAGEREF _Toc184805650 \h </w:instrText>
            </w:r>
            <w:r>
              <w:rPr>
                <w:noProof/>
                <w:webHidden/>
              </w:rPr>
            </w:r>
            <w:r>
              <w:rPr>
                <w:noProof/>
                <w:webHidden/>
              </w:rPr>
              <w:fldChar w:fldCharType="separate"/>
            </w:r>
            <w:r>
              <w:rPr>
                <w:noProof/>
                <w:webHidden/>
              </w:rPr>
              <w:t>9</w:t>
            </w:r>
            <w:r>
              <w:rPr>
                <w:noProof/>
                <w:webHidden/>
              </w:rPr>
              <w:fldChar w:fldCharType="end"/>
            </w:r>
          </w:hyperlink>
        </w:p>
        <w:p w14:paraId="0C8071B9" w14:textId="258B686E"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1" w:history="1">
            <w:r w:rsidRPr="00D954AB">
              <w:rPr>
                <w:rStyle w:val="Hipercze"/>
                <w:noProof/>
              </w:rPr>
              <w:t>2.6</w:t>
            </w:r>
            <w:r>
              <w:rPr>
                <w:rFonts w:eastAsiaTheme="minorEastAsia" w:cstheme="minorBidi"/>
                <w:noProof/>
                <w:kern w:val="2"/>
                <w:sz w:val="22"/>
                <w:lang w:val="pl-PL" w:eastAsia="pl-PL"/>
                <w14:ligatures w14:val="standardContextual"/>
              </w:rPr>
              <w:tab/>
            </w:r>
            <w:r w:rsidRPr="00D954AB">
              <w:rPr>
                <w:rStyle w:val="Hipercze"/>
                <w:noProof/>
              </w:rPr>
              <w:t>Pomiary przepływu</w:t>
            </w:r>
            <w:r>
              <w:rPr>
                <w:noProof/>
                <w:webHidden/>
              </w:rPr>
              <w:tab/>
            </w:r>
            <w:r>
              <w:rPr>
                <w:noProof/>
                <w:webHidden/>
              </w:rPr>
              <w:fldChar w:fldCharType="begin"/>
            </w:r>
            <w:r>
              <w:rPr>
                <w:noProof/>
                <w:webHidden/>
              </w:rPr>
              <w:instrText xml:space="preserve"> PAGEREF _Toc184805651 \h </w:instrText>
            </w:r>
            <w:r>
              <w:rPr>
                <w:noProof/>
                <w:webHidden/>
              </w:rPr>
            </w:r>
            <w:r>
              <w:rPr>
                <w:noProof/>
                <w:webHidden/>
              </w:rPr>
              <w:fldChar w:fldCharType="separate"/>
            </w:r>
            <w:r>
              <w:rPr>
                <w:noProof/>
                <w:webHidden/>
              </w:rPr>
              <w:t>9</w:t>
            </w:r>
            <w:r>
              <w:rPr>
                <w:noProof/>
                <w:webHidden/>
              </w:rPr>
              <w:fldChar w:fldCharType="end"/>
            </w:r>
          </w:hyperlink>
        </w:p>
        <w:p w14:paraId="36977663" w14:textId="4C638204"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2" w:history="1">
            <w:r w:rsidRPr="00D954AB">
              <w:rPr>
                <w:rStyle w:val="Hipercze"/>
                <w:noProof/>
              </w:rPr>
              <w:t>2.7</w:t>
            </w:r>
            <w:r>
              <w:rPr>
                <w:rFonts w:eastAsiaTheme="minorEastAsia" w:cstheme="minorBidi"/>
                <w:noProof/>
                <w:kern w:val="2"/>
                <w:sz w:val="22"/>
                <w:lang w:val="pl-PL" w:eastAsia="pl-PL"/>
                <w14:ligatures w14:val="standardContextual"/>
              </w:rPr>
              <w:tab/>
            </w:r>
            <w:r w:rsidRPr="00D954AB">
              <w:rPr>
                <w:rStyle w:val="Hipercze"/>
                <w:noProof/>
              </w:rPr>
              <w:t>Pomiary poziomu</w:t>
            </w:r>
            <w:r>
              <w:rPr>
                <w:noProof/>
                <w:webHidden/>
              </w:rPr>
              <w:tab/>
            </w:r>
            <w:r>
              <w:rPr>
                <w:noProof/>
                <w:webHidden/>
              </w:rPr>
              <w:fldChar w:fldCharType="begin"/>
            </w:r>
            <w:r>
              <w:rPr>
                <w:noProof/>
                <w:webHidden/>
              </w:rPr>
              <w:instrText xml:space="preserve"> PAGEREF _Toc184805652 \h </w:instrText>
            </w:r>
            <w:r>
              <w:rPr>
                <w:noProof/>
                <w:webHidden/>
              </w:rPr>
            </w:r>
            <w:r>
              <w:rPr>
                <w:noProof/>
                <w:webHidden/>
              </w:rPr>
              <w:fldChar w:fldCharType="separate"/>
            </w:r>
            <w:r>
              <w:rPr>
                <w:noProof/>
                <w:webHidden/>
              </w:rPr>
              <w:t>10</w:t>
            </w:r>
            <w:r>
              <w:rPr>
                <w:noProof/>
                <w:webHidden/>
              </w:rPr>
              <w:fldChar w:fldCharType="end"/>
            </w:r>
          </w:hyperlink>
        </w:p>
        <w:p w14:paraId="6BA585EF" w14:textId="5F21D128"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3" w:history="1">
            <w:r w:rsidRPr="00D954AB">
              <w:rPr>
                <w:rStyle w:val="Hipercze"/>
                <w:noProof/>
              </w:rPr>
              <w:t>2.8</w:t>
            </w:r>
            <w:r>
              <w:rPr>
                <w:rFonts w:eastAsiaTheme="minorEastAsia" w:cstheme="minorBidi"/>
                <w:noProof/>
                <w:kern w:val="2"/>
                <w:sz w:val="22"/>
                <w:lang w:val="pl-PL" w:eastAsia="pl-PL"/>
                <w14:ligatures w14:val="standardContextual"/>
              </w:rPr>
              <w:tab/>
            </w:r>
            <w:r w:rsidRPr="00D954AB">
              <w:rPr>
                <w:rStyle w:val="Hipercze"/>
                <w:noProof/>
              </w:rPr>
              <w:t>Pomiary fizyko-chemiczne</w:t>
            </w:r>
            <w:r>
              <w:rPr>
                <w:noProof/>
                <w:webHidden/>
              </w:rPr>
              <w:tab/>
            </w:r>
            <w:r>
              <w:rPr>
                <w:noProof/>
                <w:webHidden/>
              </w:rPr>
              <w:fldChar w:fldCharType="begin"/>
            </w:r>
            <w:r>
              <w:rPr>
                <w:noProof/>
                <w:webHidden/>
              </w:rPr>
              <w:instrText xml:space="preserve"> PAGEREF _Toc184805653 \h </w:instrText>
            </w:r>
            <w:r>
              <w:rPr>
                <w:noProof/>
                <w:webHidden/>
              </w:rPr>
            </w:r>
            <w:r>
              <w:rPr>
                <w:noProof/>
                <w:webHidden/>
              </w:rPr>
              <w:fldChar w:fldCharType="separate"/>
            </w:r>
            <w:r>
              <w:rPr>
                <w:noProof/>
                <w:webHidden/>
              </w:rPr>
              <w:t>10</w:t>
            </w:r>
            <w:r>
              <w:rPr>
                <w:noProof/>
                <w:webHidden/>
              </w:rPr>
              <w:fldChar w:fldCharType="end"/>
            </w:r>
          </w:hyperlink>
        </w:p>
        <w:p w14:paraId="48101716" w14:textId="555659C0"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4" w:history="1">
            <w:r w:rsidRPr="00D954AB">
              <w:rPr>
                <w:rStyle w:val="Hipercze"/>
                <w:noProof/>
              </w:rPr>
              <w:t>2.9</w:t>
            </w:r>
            <w:r>
              <w:rPr>
                <w:rFonts w:eastAsiaTheme="minorEastAsia" w:cstheme="minorBidi"/>
                <w:noProof/>
                <w:kern w:val="2"/>
                <w:sz w:val="22"/>
                <w:lang w:val="pl-PL" w:eastAsia="pl-PL"/>
                <w14:ligatures w14:val="standardContextual"/>
              </w:rPr>
              <w:tab/>
            </w:r>
            <w:r w:rsidRPr="00D954AB">
              <w:rPr>
                <w:rStyle w:val="Hipercze"/>
                <w:noProof/>
              </w:rPr>
              <w:t>Napędy armatury obiektowej</w:t>
            </w:r>
            <w:r>
              <w:rPr>
                <w:noProof/>
                <w:webHidden/>
              </w:rPr>
              <w:tab/>
            </w:r>
            <w:r>
              <w:rPr>
                <w:noProof/>
                <w:webHidden/>
              </w:rPr>
              <w:fldChar w:fldCharType="begin"/>
            </w:r>
            <w:r>
              <w:rPr>
                <w:noProof/>
                <w:webHidden/>
              </w:rPr>
              <w:instrText xml:space="preserve"> PAGEREF _Toc184805654 \h </w:instrText>
            </w:r>
            <w:r>
              <w:rPr>
                <w:noProof/>
                <w:webHidden/>
              </w:rPr>
            </w:r>
            <w:r>
              <w:rPr>
                <w:noProof/>
                <w:webHidden/>
              </w:rPr>
              <w:fldChar w:fldCharType="separate"/>
            </w:r>
            <w:r>
              <w:rPr>
                <w:noProof/>
                <w:webHidden/>
              </w:rPr>
              <w:t>11</w:t>
            </w:r>
            <w:r>
              <w:rPr>
                <w:noProof/>
                <w:webHidden/>
              </w:rPr>
              <w:fldChar w:fldCharType="end"/>
            </w:r>
          </w:hyperlink>
        </w:p>
        <w:p w14:paraId="2C528B2C" w14:textId="511A76F9"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5" w:history="1">
            <w:r w:rsidRPr="00D954AB">
              <w:rPr>
                <w:rStyle w:val="Hipercze"/>
                <w:noProof/>
              </w:rPr>
              <w:t>2.10</w:t>
            </w:r>
            <w:r>
              <w:rPr>
                <w:rFonts w:eastAsiaTheme="minorEastAsia" w:cstheme="minorBidi"/>
                <w:noProof/>
                <w:kern w:val="2"/>
                <w:sz w:val="22"/>
                <w:lang w:val="pl-PL" w:eastAsia="pl-PL"/>
                <w14:ligatures w14:val="standardContextual"/>
              </w:rPr>
              <w:tab/>
            </w:r>
            <w:r w:rsidRPr="00D954AB">
              <w:rPr>
                <w:rStyle w:val="Hipercze"/>
                <w:noProof/>
              </w:rPr>
              <w:t>Ciągły system monitoringu spalin CEMS</w:t>
            </w:r>
            <w:r>
              <w:rPr>
                <w:noProof/>
                <w:webHidden/>
              </w:rPr>
              <w:tab/>
            </w:r>
            <w:r>
              <w:rPr>
                <w:noProof/>
                <w:webHidden/>
              </w:rPr>
              <w:fldChar w:fldCharType="begin"/>
            </w:r>
            <w:r>
              <w:rPr>
                <w:noProof/>
                <w:webHidden/>
              </w:rPr>
              <w:instrText xml:space="preserve"> PAGEREF _Toc184805655 \h </w:instrText>
            </w:r>
            <w:r>
              <w:rPr>
                <w:noProof/>
                <w:webHidden/>
              </w:rPr>
            </w:r>
            <w:r>
              <w:rPr>
                <w:noProof/>
                <w:webHidden/>
              </w:rPr>
              <w:fldChar w:fldCharType="separate"/>
            </w:r>
            <w:r>
              <w:rPr>
                <w:noProof/>
                <w:webHidden/>
              </w:rPr>
              <w:t>12</w:t>
            </w:r>
            <w:r>
              <w:rPr>
                <w:noProof/>
                <w:webHidden/>
              </w:rPr>
              <w:fldChar w:fldCharType="end"/>
            </w:r>
          </w:hyperlink>
        </w:p>
        <w:p w14:paraId="75B1EB33" w14:textId="2E302BC4"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6" w:history="1">
            <w:r w:rsidRPr="00D954AB">
              <w:rPr>
                <w:rStyle w:val="Hipercze"/>
                <w:noProof/>
              </w:rPr>
              <w:t>2.11</w:t>
            </w:r>
            <w:r>
              <w:rPr>
                <w:rFonts w:eastAsiaTheme="minorEastAsia" w:cstheme="minorBidi"/>
                <w:noProof/>
                <w:kern w:val="2"/>
                <w:sz w:val="22"/>
                <w:lang w:val="pl-PL" w:eastAsia="pl-PL"/>
                <w14:ligatures w14:val="standardContextual"/>
              </w:rPr>
              <w:tab/>
            </w:r>
            <w:r w:rsidRPr="00D954AB">
              <w:rPr>
                <w:rStyle w:val="Hipercze"/>
                <w:noProof/>
              </w:rPr>
              <w:t>Waga samochodowa</w:t>
            </w:r>
            <w:r>
              <w:rPr>
                <w:noProof/>
                <w:webHidden/>
              </w:rPr>
              <w:tab/>
            </w:r>
            <w:r>
              <w:rPr>
                <w:noProof/>
                <w:webHidden/>
              </w:rPr>
              <w:fldChar w:fldCharType="begin"/>
            </w:r>
            <w:r>
              <w:rPr>
                <w:noProof/>
                <w:webHidden/>
              </w:rPr>
              <w:instrText xml:space="preserve"> PAGEREF _Toc184805656 \h </w:instrText>
            </w:r>
            <w:r>
              <w:rPr>
                <w:noProof/>
                <w:webHidden/>
              </w:rPr>
            </w:r>
            <w:r>
              <w:rPr>
                <w:noProof/>
                <w:webHidden/>
              </w:rPr>
              <w:fldChar w:fldCharType="separate"/>
            </w:r>
            <w:r>
              <w:rPr>
                <w:noProof/>
                <w:webHidden/>
              </w:rPr>
              <w:t>12</w:t>
            </w:r>
            <w:r>
              <w:rPr>
                <w:noProof/>
                <w:webHidden/>
              </w:rPr>
              <w:fldChar w:fldCharType="end"/>
            </w:r>
          </w:hyperlink>
        </w:p>
        <w:p w14:paraId="45990A06" w14:textId="268E6E1E"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7" w:history="1">
            <w:r w:rsidRPr="00D954AB">
              <w:rPr>
                <w:rStyle w:val="Hipercze"/>
                <w:noProof/>
              </w:rPr>
              <w:t>2.12</w:t>
            </w:r>
            <w:r>
              <w:rPr>
                <w:rFonts w:eastAsiaTheme="minorEastAsia" w:cstheme="minorBidi"/>
                <w:noProof/>
                <w:kern w:val="2"/>
                <w:sz w:val="22"/>
                <w:lang w:val="pl-PL" w:eastAsia="pl-PL"/>
                <w14:ligatures w14:val="standardContextual"/>
              </w:rPr>
              <w:tab/>
            </w:r>
            <w:r w:rsidRPr="00D954AB">
              <w:rPr>
                <w:rStyle w:val="Hipercze"/>
                <w:noProof/>
              </w:rPr>
              <w:t>Bramka dozymetryczna</w:t>
            </w:r>
            <w:r>
              <w:rPr>
                <w:noProof/>
                <w:webHidden/>
              </w:rPr>
              <w:tab/>
            </w:r>
            <w:r>
              <w:rPr>
                <w:noProof/>
                <w:webHidden/>
              </w:rPr>
              <w:fldChar w:fldCharType="begin"/>
            </w:r>
            <w:r>
              <w:rPr>
                <w:noProof/>
                <w:webHidden/>
              </w:rPr>
              <w:instrText xml:space="preserve"> PAGEREF _Toc184805657 \h </w:instrText>
            </w:r>
            <w:r>
              <w:rPr>
                <w:noProof/>
                <w:webHidden/>
              </w:rPr>
            </w:r>
            <w:r>
              <w:rPr>
                <w:noProof/>
                <w:webHidden/>
              </w:rPr>
              <w:fldChar w:fldCharType="separate"/>
            </w:r>
            <w:r>
              <w:rPr>
                <w:noProof/>
                <w:webHidden/>
              </w:rPr>
              <w:t>13</w:t>
            </w:r>
            <w:r>
              <w:rPr>
                <w:noProof/>
                <w:webHidden/>
              </w:rPr>
              <w:fldChar w:fldCharType="end"/>
            </w:r>
          </w:hyperlink>
        </w:p>
        <w:p w14:paraId="1B2263D2" w14:textId="00D5CE41" w:rsidR="000026D7" w:rsidRDefault="000026D7">
          <w:pPr>
            <w:pStyle w:val="Spistreci1"/>
            <w:rPr>
              <w:rFonts w:eastAsiaTheme="minorEastAsia" w:cstheme="minorBidi"/>
              <w:b w:val="0"/>
              <w:bCs w:val="0"/>
              <w:kern w:val="2"/>
              <w:sz w:val="22"/>
              <w:lang w:val="pl-PL" w:eastAsia="pl-PL"/>
              <w14:ligatures w14:val="standardContextual"/>
            </w:rPr>
          </w:pPr>
          <w:hyperlink w:anchor="_Toc184805658" w:history="1">
            <w:r w:rsidRPr="00D954AB">
              <w:rPr>
                <w:rStyle w:val="Hipercze"/>
              </w:rPr>
              <w:t>3.</w:t>
            </w:r>
            <w:r>
              <w:rPr>
                <w:rFonts w:eastAsiaTheme="minorEastAsia" w:cstheme="minorBidi"/>
                <w:b w:val="0"/>
                <w:bCs w:val="0"/>
                <w:kern w:val="2"/>
                <w:sz w:val="22"/>
                <w:lang w:val="pl-PL" w:eastAsia="pl-PL"/>
                <w14:ligatures w14:val="standardContextual"/>
              </w:rPr>
              <w:tab/>
            </w:r>
            <w:r w:rsidRPr="00D954AB">
              <w:rPr>
                <w:rStyle w:val="Hipercze"/>
              </w:rPr>
              <w:t>Wymogi szczegółowe pomiarów na potrzeby rozliczeń</w:t>
            </w:r>
            <w:r>
              <w:rPr>
                <w:webHidden/>
              </w:rPr>
              <w:tab/>
            </w:r>
            <w:r>
              <w:rPr>
                <w:webHidden/>
              </w:rPr>
              <w:fldChar w:fldCharType="begin"/>
            </w:r>
            <w:r>
              <w:rPr>
                <w:webHidden/>
              </w:rPr>
              <w:instrText xml:space="preserve"> PAGEREF _Toc184805658 \h </w:instrText>
            </w:r>
            <w:r>
              <w:rPr>
                <w:webHidden/>
              </w:rPr>
            </w:r>
            <w:r>
              <w:rPr>
                <w:webHidden/>
              </w:rPr>
              <w:fldChar w:fldCharType="separate"/>
            </w:r>
            <w:r>
              <w:rPr>
                <w:webHidden/>
              </w:rPr>
              <w:t>13</w:t>
            </w:r>
            <w:r>
              <w:rPr>
                <w:webHidden/>
              </w:rPr>
              <w:fldChar w:fldCharType="end"/>
            </w:r>
          </w:hyperlink>
        </w:p>
        <w:p w14:paraId="115C2863" w14:textId="77402E10"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59" w:history="1">
            <w:r w:rsidRPr="00D954AB">
              <w:rPr>
                <w:rStyle w:val="Hipercze"/>
                <w:noProof/>
              </w:rPr>
              <w:t>3.1</w:t>
            </w:r>
            <w:r>
              <w:rPr>
                <w:rFonts w:eastAsiaTheme="minorEastAsia" w:cstheme="minorBidi"/>
                <w:noProof/>
                <w:kern w:val="2"/>
                <w:sz w:val="22"/>
                <w:lang w:val="pl-PL" w:eastAsia="pl-PL"/>
                <w14:ligatures w14:val="standardContextual"/>
              </w:rPr>
              <w:tab/>
            </w:r>
            <w:r w:rsidRPr="00D954AB">
              <w:rPr>
                <w:rStyle w:val="Hipercze"/>
                <w:noProof/>
              </w:rPr>
              <w:t>Pomiary do oceny osiągów ITPOK</w:t>
            </w:r>
            <w:r>
              <w:rPr>
                <w:noProof/>
                <w:webHidden/>
              </w:rPr>
              <w:tab/>
            </w:r>
            <w:r>
              <w:rPr>
                <w:noProof/>
                <w:webHidden/>
              </w:rPr>
              <w:fldChar w:fldCharType="begin"/>
            </w:r>
            <w:r>
              <w:rPr>
                <w:noProof/>
                <w:webHidden/>
              </w:rPr>
              <w:instrText xml:space="preserve"> PAGEREF _Toc184805659 \h </w:instrText>
            </w:r>
            <w:r>
              <w:rPr>
                <w:noProof/>
                <w:webHidden/>
              </w:rPr>
            </w:r>
            <w:r>
              <w:rPr>
                <w:noProof/>
                <w:webHidden/>
              </w:rPr>
              <w:fldChar w:fldCharType="separate"/>
            </w:r>
            <w:r>
              <w:rPr>
                <w:noProof/>
                <w:webHidden/>
              </w:rPr>
              <w:t>13</w:t>
            </w:r>
            <w:r>
              <w:rPr>
                <w:noProof/>
                <w:webHidden/>
              </w:rPr>
              <w:fldChar w:fldCharType="end"/>
            </w:r>
          </w:hyperlink>
        </w:p>
        <w:p w14:paraId="1786212E" w14:textId="0E89A2A6" w:rsidR="000026D7" w:rsidRDefault="000026D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84805660" w:history="1">
            <w:r w:rsidRPr="00D954AB">
              <w:rPr>
                <w:rStyle w:val="Hipercze"/>
                <w:noProof/>
              </w:rPr>
              <w:t>3.1.1</w:t>
            </w:r>
            <w:r>
              <w:rPr>
                <w:rFonts w:eastAsiaTheme="minorEastAsia" w:cstheme="minorBidi"/>
                <w:noProof/>
                <w:kern w:val="2"/>
                <w:sz w:val="22"/>
                <w:lang w:val="pl-PL" w:eastAsia="pl-PL"/>
                <w14:ligatures w14:val="standardContextual"/>
              </w:rPr>
              <w:tab/>
            </w:r>
            <w:r w:rsidRPr="00D954AB">
              <w:rPr>
                <w:rStyle w:val="Hipercze"/>
                <w:noProof/>
              </w:rPr>
              <w:t>Wymogi ogólne</w:t>
            </w:r>
            <w:r>
              <w:rPr>
                <w:noProof/>
                <w:webHidden/>
              </w:rPr>
              <w:tab/>
            </w:r>
            <w:r>
              <w:rPr>
                <w:noProof/>
                <w:webHidden/>
              </w:rPr>
              <w:fldChar w:fldCharType="begin"/>
            </w:r>
            <w:r>
              <w:rPr>
                <w:noProof/>
                <w:webHidden/>
              </w:rPr>
              <w:instrText xml:space="preserve"> PAGEREF _Toc184805660 \h </w:instrText>
            </w:r>
            <w:r>
              <w:rPr>
                <w:noProof/>
                <w:webHidden/>
              </w:rPr>
            </w:r>
            <w:r>
              <w:rPr>
                <w:noProof/>
                <w:webHidden/>
              </w:rPr>
              <w:fldChar w:fldCharType="separate"/>
            </w:r>
            <w:r>
              <w:rPr>
                <w:noProof/>
                <w:webHidden/>
              </w:rPr>
              <w:t>13</w:t>
            </w:r>
            <w:r>
              <w:rPr>
                <w:noProof/>
                <w:webHidden/>
              </w:rPr>
              <w:fldChar w:fldCharType="end"/>
            </w:r>
          </w:hyperlink>
        </w:p>
        <w:p w14:paraId="0FB39291" w14:textId="72E28595" w:rsidR="000026D7" w:rsidRDefault="000026D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84805661" w:history="1">
            <w:r w:rsidRPr="00D954AB">
              <w:rPr>
                <w:rStyle w:val="Hipercze"/>
                <w:noProof/>
              </w:rPr>
              <w:t>3.1.2</w:t>
            </w:r>
            <w:r>
              <w:rPr>
                <w:rFonts w:eastAsiaTheme="minorEastAsia" w:cstheme="minorBidi"/>
                <w:noProof/>
                <w:kern w:val="2"/>
                <w:sz w:val="22"/>
                <w:lang w:val="pl-PL" w:eastAsia="pl-PL"/>
                <w14:ligatures w14:val="standardContextual"/>
              </w:rPr>
              <w:tab/>
            </w:r>
            <w:r w:rsidRPr="00D954AB">
              <w:rPr>
                <w:rStyle w:val="Hipercze"/>
                <w:noProof/>
              </w:rPr>
              <w:t>Wykaz pomiarów</w:t>
            </w:r>
            <w:r>
              <w:rPr>
                <w:noProof/>
                <w:webHidden/>
              </w:rPr>
              <w:tab/>
            </w:r>
            <w:r>
              <w:rPr>
                <w:noProof/>
                <w:webHidden/>
              </w:rPr>
              <w:fldChar w:fldCharType="begin"/>
            </w:r>
            <w:r>
              <w:rPr>
                <w:noProof/>
                <w:webHidden/>
              </w:rPr>
              <w:instrText xml:space="preserve"> PAGEREF _Toc184805661 \h </w:instrText>
            </w:r>
            <w:r>
              <w:rPr>
                <w:noProof/>
                <w:webHidden/>
              </w:rPr>
            </w:r>
            <w:r>
              <w:rPr>
                <w:noProof/>
                <w:webHidden/>
              </w:rPr>
              <w:fldChar w:fldCharType="separate"/>
            </w:r>
            <w:r>
              <w:rPr>
                <w:noProof/>
                <w:webHidden/>
              </w:rPr>
              <w:t>13</w:t>
            </w:r>
            <w:r>
              <w:rPr>
                <w:noProof/>
                <w:webHidden/>
              </w:rPr>
              <w:fldChar w:fldCharType="end"/>
            </w:r>
          </w:hyperlink>
        </w:p>
        <w:p w14:paraId="770A88A2" w14:textId="5C50AF37" w:rsidR="000026D7" w:rsidRDefault="000026D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84805662" w:history="1">
            <w:r w:rsidRPr="00D954AB">
              <w:rPr>
                <w:rStyle w:val="Hipercze"/>
                <w:noProof/>
              </w:rPr>
              <w:t>3.1.3</w:t>
            </w:r>
            <w:r>
              <w:rPr>
                <w:rFonts w:eastAsiaTheme="minorEastAsia" w:cstheme="minorBidi"/>
                <w:noProof/>
                <w:kern w:val="2"/>
                <w:sz w:val="22"/>
                <w:lang w:val="pl-PL" w:eastAsia="pl-PL"/>
                <w14:ligatures w14:val="standardContextual"/>
              </w:rPr>
              <w:tab/>
            </w:r>
            <w:r w:rsidRPr="00D954AB">
              <w:rPr>
                <w:rStyle w:val="Hipercze"/>
                <w:noProof/>
              </w:rPr>
              <w:t>Zbiornik paliwa</w:t>
            </w:r>
            <w:r>
              <w:rPr>
                <w:noProof/>
                <w:webHidden/>
              </w:rPr>
              <w:tab/>
            </w:r>
            <w:r>
              <w:rPr>
                <w:noProof/>
                <w:webHidden/>
              </w:rPr>
              <w:fldChar w:fldCharType="begin"/>
            </w:r>
            <w:r>
              <w:rPr>
                <w:noProof/>
                <w:webHidden/>
              </w:rPr>
              <w:instrText xml:space="preserve"> PAGEREF _Toc184805662 \h </w:instrText>
            </w:r>
            <w:r>
              <w:rPr>
                <w:noProof/>
                <w:webHidden/>
              </w:rPr>
            </w:r>
            <w:r>
              <w:rPr>
                <w:noProof/>
                <w:webHidden/>
              </w:rPr>
              <w:fldChar w:fldCharType="separate"/>
            </w:r>
            <w:r>
              <w:rPr>
                <w:noProof/>
                <w:webHidden/>
              </w:rPr>
              <w:t>13</w:t>
            </w:r>
            <w:r>
              <w:rPr>
                <w:noProof/>
                <w:webHidden/>
              </w:rPr>
              <w:fldChar w:fldCharType="end"/>
            </w:r>
          </w:hyperlink>
        </w:p>
        <w:p w14:paraId="6A28A563" w14:textId="34D6DD68" w:rsidR="000026D7" w:rsidRDefault="000026D7">
          <w:pPr>
            <w:pStyle w:val="Spistreci3"/>
            <w:tabs>
              <w:tab w:val="left" w:pos="1100"/>
              <w:tab w:val="right" w:leader="dot" w:pos="9231"/>
            </w:tabs>
            <w:rPr>
              <w:rFonts w:eastAsiaTheme="minorEastAsia" w:cstheme="minorBidi"/>
              <w:noProof/>
              <w:kern w:val="2"/>
              <w:sz w:val="22"/>
              <w:lang w:val="pl-PL" w:eastAsia="pl-PL"/>
              <w14:ligatures w14:val="standardContextual"/>
            </w:rPr>
          </w:pPr>
          <w:hyperlink w:anchor="_Toc184805663" w:history="1">
            <w:r w:rsidRPr="00D954AB">
              <w:rPr>
                <w:rStyle w:val="Hipercze"/>
                <w:noProof/>
              </w:rPr>
              <w:t>3.1.4</w:t>
            </w:r>
            <w:r>
              <w:rPr>
                <w:rFonts w:eastAsiaTheme="minorEastAsia" w:cstheme="minorBidi"/>
                <w:noProof/>
                <w:kern w:val="2"/>
                <w:sz w:val="22"/>
                <w:lang w:val="pl-PL" w:eastAsia="pl-PL"/>
                <w14:ligatures w14:val="standardContextual"/>
              </w:rPr>
              <w:tab/>
            </w:r>
            <w:r w:rsidRPr="00D954AB">
              <w:rPr>
                <w:rStyle w:val="Hipercze"/>
                <w:noProof/>
              </w:rPr>
              <w:t>Legalizacja liczników</w:t>
            </w:r>
            <w:r>
              <w:rPr>
                <w:noProof/>
                <w:webHidden/>
              </w:rPr>
              <w:tab/>
            </w:r>
            <w:r>
              <w:rPr>
                <w:noProof/>
                <w:webHidden/>
              </w:rPr>
              <w:fldChar w:fldCharType="begin"/>
            </w:r>
            <w:r>
              <w:rPr>
                <w:noProof/>
                <w:webHidden/>
              </w:rPr>
              <w:instrText xml:space="preserve"> PAGEREF _Toc184805663 \h </w:instrText>
            </w:r>
            <w:r>
              <w:rPr>
                <w:noProof/>
                <w:webHidden/>
              </w:rPr>
            </w:r>
            <w:r>
              <w:rPr>
                <w:noProof/>
                <w:webHidden/>
              </w:rPr>
              <w:fldChar w:fldCharType="separate"/>
            </w:r>
            <w:r>
              <w:rPr>
                <w:noProof/>
                <w:webHidden/>
              </w:rPr>
              <w:t>13</w:t>
            </w:r>
            <w:r>
              <w:rPr>
                <w:noProof/>
                <w:webHidden/>
              </w:rPr>
              <w:fldChar w:fldCharType="end"/>
            </w:r>
          </w:hyperlink>
        </w:p>
        <w:p w14:paraId="345DAE97" w14:textId="29E16AB3" w:rsidR="000026D7" w:rsidRDefault="000026D7">
          <w:pPr>
            <w:pStyle w:val="Spistreci2"/>
            <w:tabs>
              <w:tab w:val="left" w:pos="880"/>
              <w:tab w:val="right" w:leader="dot" w:pos="9231"/>
            </w:tabs>
            <w:rPr>
              <w:rFonts w:eastAsiaTheme="minorEastAsia" w:cstheme="minorBidi"/>
              <w:noProof/>
              <w:kern w:val="2"/>
              <w:sz w:val="22"/>
              <w:lang w:val="pl-PL" w:eastAsia="pl-PL"/>
              <w14:ligatures w14:val="standardContextual"/>
            </w:rPr>
          </w:pPr>
          <w:hyperlink w:anchor="_Toc184805664" w:history="1">
            <w:r w:rsidRPr="00D954AB">
              <w:rPr>
                <w:rStyle w:val="Hipercze"/>
                <w:noProof/>
              </w:rPr>
              <w:t>3.2</w:t>
            </w:r>
            <w:r>
              <w:rPr>
                <w:rFonts w:eastAsiaTheme="minorEastAsia" w:cstheme="minorBidi"/>
                <w:noProof/>
                <w:kern w:val="2"/>
                <w:sz w:val="22"/>
                <w:lang w:val="pl-PL" w:eastAsia="pl-PL"/>
                <w14:ligatures w14:val="standardContextual"/>
              </w:rPr>
              <w:tab/>
            </w:r>
            <w:r w:rsidRPr="00D954AB">
              <w:rPr>
                <w:rStyle w:val="Hipercze"/>
                <w:noProof/>
              </w:rPr>
              <w:t>Pomiary na potrzeby kalkulacji wniosków taryfowych</w:t>
            </w:r>
            <w:r>
              <w:rPr>
                <w:noProof/>
                <w:webHidden/>
              </w:rPr>
              <w:tab/>
            </w:r>
            <w:r>
              <w:rPr>
                <w:noProof/>
                <w:webHidden/>
              </w:rPr>
              <w:fldChar w:fldCharType="begin"/>
            </w:r>
            <w:r>
              <w:rPr>
                <w:noProof/>
                <w:webHidden/>
              </w:rPr>
              <w:instrText xml:space="preserve"> PAGEREF _Toc184805664 \h </w:instrText>
            </w:r>
            <w:r>
              <w:rPr>
                <w:noProof/>
                <w:webHidden/>
              </w:rPr>
            </w:r>
            <w:r>
              <w:rPr>
                <w:noProof/>
                <w:webHidden/>
              </w:rPr>
              <w:fldChar w:fldCharType="separate"/>
            </w:r>
            <w:r>
              <w:rPr>
                <w:noProof/>
                <w:webHidden/>
              </w:rPr>
              <w:t>14</w:t>
            </w:r>
            <w:r>
              <w:rPr>
                <w:noProof/>
                <w:webHidden/>
              </w:rPr>
              <w:fldChar w:fldCharType="end"/>
            </w:r>
          </w:hyperlink>
        </w:p>
        <w:p w14:paraId="08FFB8B7" w14:textId="3CFC67BD" w:rsidR="000026D7" w:rsidRDefault="000026D7">
          <w:pPr>
            <w:pStyle w:val="Spistreci1"/>
            <w:rPr>
              <w:rFonts w:eastAsiaTheme="minorEastAsia" w:cstheme="minorBidi"/>
              <w:b w:val="0"/>
              <w:bCs w:val="0"/>
              <w:kern w:val="2"/>
              <w:sz w:val="22"/>
              <w:lang w:val="pl-PL" w:eastAsia="pl-PL"/>
              <w14:ligatures w14:val="standardContextual"/>
            </w:rPr>
          </w:pPr>
          <w:hyperlink w:anchor="_Toc184805665" w:history="1">
            <w:r w:rsidRPr="00D954AB">
              <w:rPr>
                <w:rStyle w:val="Hipercze"/>
              </w:rPr>
              <w:t>4.</w:t>
            </w:r>
            <w:r>
              <w:rPr>
                <w:rFonts w:eastAsiaTheme="minorEastAsia" w:cstheme="minorBidi"/>
                <w:b w:val="0"/>
                <w:bCs w:val="0"/>
                <w:kern w:val="2"/>
                <w:sz w:val="22"/>
                <w:lang w:val="pl-PL" w:eastAsia="pl-PL"/>
                <w14:ligatures w14:val="standardContextual"/>
              </w:rPr>
              <w:tab/>
            </w:r>
            <w:r w:rsidRPr="00D954AB">
              <w:rPr>
                <w:rStyle w:val="Hipercze"/>
              </w:rPr>
              <w:t>Wykaz norm</w:t>
            </w:r>
            <w:r>
              <w:rPr>
                <w:webHidden/>
              </w:rPr>
              <w:tab/>
            </w:r>
            <w:r>
              <w:rPr>
                <w:webHidden/>
              </w:rPr>
              <w:fldChar w:fldCharType="begin"/>
            </w:r>
            <w:r>
              <w:rPr>
                <w:webHidden/>
              </w:rPr>
              <w:instrText xml:space="preserve"> PAGEREF _Toc184805665 \h </w:instrText>
            </w:r>
            <w:r>
              <w:rPr>
                <w:webHidden/>
              </w:rPr>
            </w:r>
            <w:r>
              <w:rPr>
                <w:webHidden/>
              </w:rPr>
              <w:fldChar w:fldCharType="separate"/>
            </w:r>
            <w:r>
              <w:rPr>
                <w:webHidden/>
              </w:rPr>
              <w:t>14</w:t>
            </w:r>
            <w:r>
              <w:rPr>
                <w:webHidden/>
              </w:rPr>
              <w:fldChar w:fldCharType="end"/>
            </w:r>
          </w:hyperlink>
        </w:p>
        <w:p w14:paraId="1C983BD2" w14:textId="555E007F" w:rsidR="00540544" w:rsidRDefault="007A5078" w:rsidP="007A5078">
          <w:pPr>
            <w:spacing w:before="60" w:after="60"/>
          </w:pPr>
          <w:r>
            <w:rPr>
              <w:rFonts w:asciiTheme="minorHAnsi" w:hAnsiTheme="minorHAnsi" w:cstheme="minorHAnsi"/>
              <w:noProof/>
              <w:sz w:val="20"/>
            </w:rPr>
            <w:fldChar w:fldCharType="end"/>
          </w:r>
        </w:p>
      </w:sdtContent>
    </w:sdt>
    <w:p w14:paraId="47DA36D7" w14:textId="220C1CF6" w:rsidR="00AD6728" w:rsidRPr="006A4559" w:rsidRDefault="00B62484" w:rsidP="0075009D">
      <w:pPr>
        <w:pStyle w:val="Nagwek1"/>
      </w:pPr>
      <w:r>
        <w:br w:type="column"/>
      </w:r>
      <w:bookmarkStart w:id="0" w:name="_Toc184805638"/>
      <w:r w:rsidR="00AD6728" w:rsidRPr="006A4559">
        <w:lastRenderedPageBreak/>
        <w:t xml:space="preserve">Struktura </w:t>
      </w:r>
      <w:r w:rsidR="00AD6728" w:rsidRPr="0075009D">
        <w:t>systemu</w:t>
      </w:r>
      <w:r w:rsidR="00AD6728" w:rsidRPr="006A4559">
        <w:t xml:space="preserve"> </w:t>
      </w:r>
      <w:r w:rsidR="00AD6728" w:rsidRPr="001A7B1E">
        <w:t>nadrzędnego</w:t>
      </w:r>
      <w:r w:rsidR="00AD6728" w:rsidRPr="006A4559">
        <w:t xml:space="preserve"> </w:t>
      </w:r>
      <w:r w:rsidR="00AD6728" w:rsidRPr="001A7B1E">
        <w:t>sterowania</w:t>
      </w:r>
      <w:r w:rsidR="00AD6728" w:rsidRPr="006A4559">
        <w:t xml:space="preserve"> DCS</w:t>
      </w:r>
      <w:bookmarkEnd w:id="0"/>
    </w:p>
    <w:p w14:paraId="19769FC3" w14:textId="664961C1" w:rsidR="00AD6728" w:rsidRPr="00452C1F" w:rsidRDefault="00AD6728" w:rsidP="00282AB9">
      <w:pPr>
        <w:spacing w:after="0"/>
        <w:rPr>
          <w:rFonts w:asciiTheme="minorHAnsi" w:hAnsiTheme="minorHAnsi" w:cstheme="minorHAnsi"/>
          <w:lang w:val="pl-PL"/>
        </w:rPr>
      </w:pPr>
      <w:r w:rsidRPr="00452C1F">
        <w:rPr>
          <w:rFonts w:asciiTheme="minorHAnsi" w:hAnsiTheme="minorHAnsi" w:cstheme="minorHAnsi"/>
          <w:lang w:val="pl-PL"/>
        </w:rPr>
        <w:t>System sterowania Instalacją Termicznego Przekształcania Odpadów</w:t>
      </w:r>
      <w:r w:rsidR="006B5BC8">
        <w:rPr>
          <w:rFonts w:asciiTheme="minorHAnsi" w:hAnsiTheme="minorHAnsi" w:cstheme="minorHAnsi"/>
          <w:lang w:val="pl-PL"/>
        </w:rPr>
        <w:t xml:space="preserve"> Komunalnych</w:t>
      </w:r>
      <w:r w:rsidRPr="00452C1F">
        <w:rPr>
          <w:rFonts w:asciiTheme="minorHAnsi" w:hAnsiTheme="minorHAnsi" w:cstheme="minorHAnsi"/>
          <w:lang w:val="pl-PL"/>
        </w:rPr>
        <w:t xml:space="preserve"> (ITPO</w:t>
      </w:r>
      <w:r w:rsidR="006B5BC8">
        <w:rPr>
          <w:rFonts w:asciiTheme="minorHAnsi" w:hAnsiTheme="minorHAnsi" w:cstheme="minorHAnsi"/>
          <w:lang w:val="pl-PL"/>
        </w:rPr>
        <w:t>K</w:t>
      </w:r>
      <w:r w:rsidRPr="00452C1F">
        <w:rPr>
          <w:rFonts w:asciiTheme="minorHAnsi" w:hAnsiTheme="minorHAnsi" w:cstheme="minorHAnsi"/>
          <w:lang w:val="pl-PL"/>
        </w:rPr>
        <w:t>) będzie zbudowany na architekturze rozproszonej Distributed Control System, DCS. Rozproszenie sy</w:t>
      </w:r>
      <w:r w:rsidR="00257671">
        <w:rPr>
          <w:rFonts w:asciiTheme="minorHAnsi" w:hAnsiTheme="minorHAnsi" w:cstheme="minorHAnsi"/>
          <w:lang w:val="pl-PL"/>
        </w:rPr>
        <w:t>s</w:t>
      </w:r>
      <w:r w:rsidRPr="00452C1F">
        <w:rPr>
          <w:rFonts w:asciiTheme="minorHAnsi" w:hAnsiTheme="minorHAnsi" w:cstheme="minorHAnsi"/>
          <w:lang w:val="pl-PL"/>
        </w:rPr>
        <w:t>temu odzwierciedlać będzie poszczególne węzły technologiczne procesu ITPO</w:t>
      </w:r>
      <w:r w:rsidR="006B5BC8">
        <w:rPr>
          <w:rFonts w:asciiTheme="minorHAnsi" w:hAnsiTheme="minorHAnsi" w:cstheme="minorHAnsi"/>
          <w:lang w:val="pl-PL"/>
        </w:rPr>
        <w:t>K</w:t>
      </w:r>
      <w:r w:rsidRPr="00452C1F">
        <w:rPr>
          <w:rFonts w:asciiTheme="minorHAnsi" w:hAnsiTheme="minorHAnsi" w:cstheme="minorHAnsi"/>
          <w:lang w:val="pl-PL"/>
        </w:rPr>
        <w:t>. Komunikacj</w:t>
      </w:r>
      <w:r w:rsidR="00257671">
        <w:rPr>
          <w:rFonts w:asciiTheme="minorHAnsi" w:hAnsiTheme="minorHAnsi" w:cstheme="minorHAnsi"/>
          <w:lang w:val="pl-PL"/>
        </w:rPr>
        <w:t>a</w:t>
      </w:r>
      <w:r w:rsidRPr="00452C1F">
        <w:rPr>
          <w:rFonts w:asciiTheme="minorHAnsi" w:hAnsiTheme="minorHAnsi" w:cstheme="minorHAnsi"/>
          <w:lang w:val="pl-PL"/>
        </w:rPr>
        <w:t xml:space="preserve"> między poszczególnymi jednostkami procesowymi systemu DCS oparta będzie o łącza redundantne, które zapewnią przełączenie całkowicie automatyczne i niemające wpływu na przebieg procesu sterowania jednostkami technologicznymi, zarówno w części hardwarow</w:t>
      </w:r>
      <w:r w:rsidR="00257671">
        <w:rPr>
          <w:rFonts w:asciiTheme="minorHAnsi" w:hAnsiTheme="minorHAnsi" w:cstheme="minorHAnsi"/>
          <w:lang w:val="pl-PL"/>
        </w:rPr>
        <w:t>ej</w:t>
      </w:r>
      <w:r w:rsidRPr="00452C1F">
        <w:rPr>
          <w:rFonts w:asciiTheme="minorHAnsi" w:hAnsiTheme="minorHAnsi" w:cstheme="minorHAnsi"/>
          <w:lang w:val="pl-PL"/>
        </w:rPr>
        <w:t xml:space="preserve"> jak i softwarow</w:t>
      </w:r>
      <w:r w:rsidR="00257671">
        <w:rPr>
          <w:rFonts w:asciiTheme="minorHAnsi" w:hAnsiTheme="minorHAnsi" w:cstheme="minorHAnsi"/>
          <w:lang w:val="pl-PL"/>
        </w:rPr>
        <w:t>ej</w:t>
      </w:r>
      <w:r w:rsidRPr="00452C1F">
        <w:rPr>
          <w:rFonts w:asciiTheme="minorHAnsi" w:hAnsiTheme="minorHAnsi" w:cstheme="minorHAnsi"/>
          <w:lang w:val="pl-PL"/>
        </w:rPr>
        <w:t xml:space="preserve">. Wymiana </w:t>
      </w:r>
      <w:proofErr w:type="spellStart"/>
      <w:r w:rsidRPr="00452C1F">
        <w:rPr>
          <w:rFonts w:asciiTheme="minorHAnsi" w:hAnsiTheme="minorHAnsi" w:cstheme="minorHAnsi"/>
          <w:lang w:val="pl-PL"/>
        </w:rPr>
        <w:t>redundowanych</w:t>
      </w:r>
      <w:proofErr w:type="spellEnd"/>
      <w:r w:rsidRPr="00452C1F">
        <w:rPr>
          <w:rFonts w:asciiTheme="minorHAnsi" w:hAnsiTheme="minorHAnsi" w:cstheme="minorHAnsi"/>
          <w:lang w:val="pl-PL"/>
        </w:rPr>
        <w:t xml:space="preserve"> elementów struktury DCS musi przebiegać na pracującym obiekcie bez wpływu na jakość sterowania tym obiektem i obiektami z nim połączonymi. Zapewnienie rozproszonej struktury sterowania oraz redundancji ma zapewnić niezawodność prowadzonego procesu technologicznego, gdyż uszkodzenie jednego komponentu sterowania nie wpływa na zatrzymanie całego procesu technologicznego. Struktura systemu DCS </w:t>
      </w:r>
      <w:r w:rsidR="00257671">
        <w:rPr>
          <w:rFonts w:asciiTheme="minorHAnsi" w:hAnsiTheme="minorHAnsi" w:cstheme="minorHAnsi"/>
          <w:lang w:val="pl-PL"/>
        </w:rPr>
        <w:t>będzie</w:t>
      </w:r>
      <w:r w:rsidRPr="00452C1F">
        <w:rPr>
          <w:rFonts w:asciiTheme="minorHAnsi" w:hAnsiTheme="minorHAnsi" w:cstheme="minorHAnsi"/>
          <w:lang w:val="pl-PL"/>
        </w:rPr>
        <w:t xml:space="preserve"> mieć następującą hierarchię:</w:t>
      </w:r>
    </w:p>
    <w:p w14:paraId="76DBC484" w14:textId="2B480B50"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Urządzenia obiektowe (czujniki i elementy wykonawcze)</w:t>
      </w:r>
      <w:r w:rsidR="007A68E6">
        <w:rPr>
          <w:rFonts w:asciiTheme="minorHAnsi" w:hAnsiTheme="minorHAnsi" w:cstheme="minorHAnsi"/>
          <w:lang w:val="pl-PL"/>
        </w:rPr>
        <w:t>,</w:t>
      </w:r>
    </w:p>
    <w:p w14:paraId="680F037F" w14:textId="69821690"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Sterowniki PLC oraz urządzenia zdalnych wejść i wyjść, które łączą urządzenia obiektowe</w:t>
      </w:r>
      <w:r w:rsidR="007A68E6">
        <w:rPr>
          <w:rFonts w:asciiTheme="minorHAnsi" w:hAnsiTheme="minorHAnsi" w:cstheme="minorHAnsi"/>
          <w:lang w:val="pl-PL"/>
        </w:rPr>
        <w:t>,</w:t>
      </w:r>
    </w:p>
    <w:p w14:paraId="23060F9B" w14:textId="0C16CBFE" w:rsidR="00AD6728" w:rsidRPr="00452C1F"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452C1F">
        <w:rPr>
          <w:rFonts w:asciiTheme="minorHAnsi" w:hAnsiTheme="minorHAnsi" w:cstheme="minorHAnsi"/>
          <w:lang w:val="pl-PL"/>
        </w:rPr>
        <w:t>Serwery procesowe zbierające dane zdalnych wejść i wyjść (I/O) oraz wykonujących ich przetwarzani</w:t>
      </w:r>
      <w:r w:rsidR="00257671">
        <w:rPr>
          <w:rFonts w:asciiTheme="minorHAnsi" w:hAnsiTheme="minorHAnsi" w:cstheme="minorHAnsi"/>
          <w:lang w:val="pl-PL"/>
        </w:rPr>
        <w:t>e</w:t>
      </w:r>
      <w:r w:rsidRPr="00452C1F">
        <w:rPr>
          <w:rFonts w:asciiTheme="minorHAnsi" w:hAnsiTheme="minorHAnsi" w:cstheme="minorHAnsi"/>
          <w:lang w:val="pl-PL"/>
        </w:rPr>
        <w:t>, sterowanie, wizualizowanie, generowanie wykresów, alarmowanie, raportowanie oraz archiwizowanie</w:t>
      </w:r>
      <w:r w:rsidR="007A68E6">
        <w:rPr>
          <w:rFonts w:asciiTheme="minorHAnsi" w:hAnsiTheme="minorHAnsi" w:cstheme="minorHAnsi"/>
          <w:lang w:val="pl-PL"/>
        </w:rPr>
        <w:t>,</w:t>
      </w:r>
    </w:p>
    <w:p w14:paraId="79EC8624" w14:textId="5BE69EC6" w:rsidR="00AD6728" w:rsidRPr="00257671" w:rsidRDefault="00AD6728" w:rsidP="0075009D">
      <w:pPr>
        <w:pStyle w:val="Akapitzlist"/>
        <w:numPr>
          <w:ilvl w:val="0"/>
          <w:numId w:val="2"/>
        </w:numPr>
        <w:spacing w:before="60" w:after="60"/>
        <w:ind w:left="567" w:hanging="357"/>
        <w:contextualSpacing w:val="0"/>
        <w:rPr>
          <w:rFonts w:asciiTheme="minorHAnsi" w:hAnsiTheme="minorHAnsi" w:cstheme="minorHAnsi"/>
          <w:lang w:val="pl-PL"/>
        </w:rPr>
      </w:pPr>
      <w:r w:rsidRPr="00257671">
        <w:rPr>
          <w:rFonts w:asciiTheme="minorHAnsi" w:hAnsiTheme="minorHAnsi" w:cstheme="minorHAnsi"/>
          <w:lang w:val="pl-PL"/>
        </w:rPr>
        <w:t xml:space="preserve">Stacje robocze DCS </w:t>
      </w:r>
      <w:r w:rsidR="00257671" w:rsidRPr="00257671">
        <w:rPr>
          <w:rFonts w:asciiTheme="minorHAnsi" w:hAnsiTheme="minorHAnsi" w:cstheme="minorHAnsi"/>
          <w:lang w:val="pl-PL"/>
        </w:rPr>
        <w:t xml:space="preserve">z </w:t>
      </w:r>
      <w:r w:rsidRPr="00257671">
        <w:rPr>
          <w:rFonts w:asciiTheme="minorHAnsi" w:hAnsiTheme="minorHAnsi" w:cstheme="minorHAnsi"/>
          <w:lang w:val="pl-PL"/>
        </w:rPr>
        <w:t>monitorami zapewnią nadzór i kontrolę wszystkich czynności niezbędnych do prowadzenia procesu przez operatora</w:t>
      </w:r>
      <w:r w:rsidR="00257671">
        <w:rPr>
          <w:rFonts w:asciiTheme="minorHAnsi" w:hAnsiTheme="minorHAnsi" w:cstheme="minorHAnsi"/>
          <w:lang w:val="pl-PL"/>
        </w:rPr>
        <w:t xml:space="preserve"> Instalacji</w:t>
      </w:r>
      <w:r w:rsidRPr="00257671">
        <w:rPr>
          <w:rFonts w:asciiTheme="minorHAnsi" w:hAnsiTheme="minorHAnsi" w:cstheme="minorHAnsi"/>
          <w:lang w:val="pl-PL"/>
        </w:rPr>
        <w:t xml:space="preserve">. Operator na tych stacjach </w:t>
      </w:r>
      <w:r w:rsidR="00257671">
        <w:rPr>
          <w:rFonts w:asciiTheme="minorHAnsi" w:hAnsiTheme="minorHAnsi" w:cstheme="minorHAnsi"/>
          <w:lang w:val="pl-PL"/>
        </w:rPr>
        <w:t>będzie mieć</w:t>
      </w:r>
      <w:r w:rsidRPr="00257671">
        <w:rPr>
          <w:rFonts w:asciiTheme="minorHAnsi" w:hAnsiTheme="minorHAnsi" w:cstheme="minorHAnsi"/>
          <w:lang w:val="pl-PL"/>
        </w:rPr>
        <w:t xml:space="preserve"> pełną wizualizacj</w:t>
      </w:r>
      <w:r w:rsidR="00257671">
        <w:rPr>
          <w:rFonts w:asciiTheme="minorHAnsi" w:hAnsiTheme="minorHAnsi" w:cstheme="minorHAnsi"/>
          <w:lang w:val="pl-PL"/>
        </w:rPr>
        <w:t>ę</w:t>
      </w:r>
      <w:r w:rsidRPr="00257671">
        <w:rPr>
          <w:rFonts w:asciiTheme="minorHAnsi" w:hAnsiTheme="minorHAnsi" w:cstheme="minorHAnsi"/>
          <w:lang w:val="pl-PL"/>
        </w:rPr>
        <w:t xml:space="preserve"> procesu na monitorach stacji operatorskiej.</w:t>
      </w:r>
    </w:p>
    <w:p w14:paraId="35B759C1" w14:textId="0A97D514" w:rsidR="001A7B1E" w:rsidRPr="001A7B1E" w:rsidRDefault="00AD6728" w:rsidP="0075009D">
      <w:pPr>
        <w:pStyle w:val="Akapitzlist"/>
        <w:ind w:left="567"/>
        <w:rPr>
          <w:rFonts w:asciiTheme="minorHAnsi" w:hAnsiTheme="minorHAnsi" w:cstheme="minorHAnsi"/>
          <w:lang w:val="pl-PL"/>
        </w:rPr>
      </w:pPr>
      <w:r w:rsidRPr="00452C1F">
        <w:rPr>
          <w:rFonts w:asciiTheme="minorHAnsi" w:hAnsiTheme="minorHAnsi" w:cstheme="minorHAnsi"/>
          <w:lang w:val="pl-PL"/>
        </w:rPr>
        <w:t>Stacj</w:t>
      </w:r>
      <w:r w:rsidR="00257671">
        <w:rPr>
          <w:rFonts w:asciiTheme="minorHAnsi" w:hAnsiTheme="minorHAnsi" w:cstheme="minorHAnsi"/>
          <w:lang w:val="pl-PL"/>
        </w:rPr>
        <w:t>e</w:t>
      </w:r>
      <w:r w:rsidRPr="00452C1F">
        <w:rPr>
          <w:rFonts w:asciiTheme="minorHAnsi" w:hAnsiTheme="minorHAnsi" w:cstheme="minorHAnsi"/>
          <w:lang w:val="pl-PL"/>
        </w:rPr>
        <w:t xml:space="preserve"> zapewni</w:t>
      </w:r>
      <w:r w:rsidR="00257671">
        <w:rPr>
          <w:rFonts w:asciiTheme="minorHAnsi" w:hAnsiTheme="minorHAnsi" w:cstheme="minorHAnsi"/>
          <w:lang w:val="pl-PL"/>
        </w:rPr>
        <w:t>ą</w:t>
      </w:r>
      <w:r w:rsidRPr="00452C1F">
        <w:rPr>
          <w:rFonts w:asciiTheme="minorHAnsi" w:hAnsiTheme="minorHAnsi" w:cstheme="minorHAnsi"/>
          <w:lang w:val="pl-PL"/>
        </w:rPr>
        <w:t xml:space="preserve"> możliwość modyfikacji programu sterującego oraz synoptyk.</w:t>
      </w:r>
    </w:p>
    <w:p w14:paraId="494FB9F0" w14:textId="58CEDE70" w:rsidR="00AD6728" w:rsidRPr="001B4B8D" w:rsidRDefault="00AD6728" w:rsidP="00326503">
      <w:pPr>
        <w:pStyle w:val="Nagwek2"/>
      </w:pPr>
      <w:bookmarkStart w:id="1" w:name="_Toc184805639"/>
      <w:r w:rsidRPr="001A7B1E">
        <w:t>Wymagania</w:t>
      </w:r>
      <w:r w:rsidRPr="001B4B8D">
        <w:t xml:space="preserve"> dla DCS</w:t>
      </w:r>
      <w:bookmarkEnd w:id="1"/>
    </w:p>
    <w:p w14:paraId="129D122B" w14:textId="51AC075F" w:rsidR="00AD6728" w:rsidRPr="00452C1F" w:rsidRDefault="00AD6728" w:rsidP="00282AB9">
      <w:pPr>
        <w:spacing w:after="60"/>
        <w:rPr>
          <w:rFonts w:asciiTheme="minorHAnsi" w:hAnsiTheme="minorHAnsi" w:cstheme="minorHAnsi"/>
          <w:lang w:val="pl-PL"/>
        </w:rPr>
      </w:pPr>
      <w:bookmarkStart w:id="2" w:name="_Hlk153305055"/>
      <w:r w:rsidRPr="002278ED">
        <w:rPr>
          <w:rFonts w:asciiTheme="minorHAnsi" w:hAnsiTheme="minorHAnsi" w:cstheme="minorHAnsi"/>
          <w:lang w:val="pl-PL"/>
        </w:rPr>
        <w:t xml:space="preserve">System DCS składać się będzie z serwerów procesowych redundantnych, stacji operatorskich </w:t>
      </w:r>
      <w:proofErr w:type="spellStart"/>
      <w:r w:rsidRPr="002278ED">
        <w:rPr>
          <w:rFonts w:asciiTheme="minorHAnsi" w:hAnsiTheme="minorHAnsi" w:cstheme="minorHAnsi"/>
          <w:lang w:val="pl-PL"/>
        </w:rPr>
        <w:t>redundowanych</w:t>
      </w:r>
      <w:proofErr w:type="spellEnd"/>
      <w:r w:rsidRPr="002278ED">
        <w:rPr>
          <w:rFonts w:asciiTheme="minorHAnsi" w:hAnsiTheme="minorHAnsi" w:cstheme="minorHAnsi"/>
          <w:lang w:val="pl-PL"/>
        </w:rPr>
        <w:t xml:space="preserve"> oraz ze stacji inżynierski</w:t>
      </w:r>
      <w:bookmarkEnd w:id="2"/>
      <w:r w:rsidR="001C55B5">
        <w:rPr>
          <w:rFonts w:asciiTheme="minorHAnsi" w:hAnsiTheme="minorHAnsi" w:cstheme="minorHAnsi"/>
          <w:lang w:val="pl-PL"/>
        </w:rPr>
        <w:t>ej</w:t>
      </w:r>
      <w:r w:rsidRPr="002278ED">
        <w:rPr>
          <w:rFonts w:asciiTheme="minorHAnsi" w:hAnsiTheme="minorHAnsi" w:cstheme="minorHAnsi"/>
          <w:lang w:val="pl-PL"/>
        </w:rPr>
        <w:t>.</w:t>
      </w:r>
      <w:r w:rsidRPr="00452C1F">
        <w:rPr>
          <w:rFonts w:asciiTheme="minorHAnsi" w:hAnsiTheme="minorHAnsi" w:cstheme="minorHAnsi"/>
          <w:lang w:val="pl-PL"/>
        </w:rPr>
        <w:t xml:space="preserve"> DCS b</w:t>
      </w:r>
      <w:r w:rsidR="005D792D">
        <w:rPr>
          <w:rFonts w:asciiTheme="minorHAnsi" w:hAnsiTheme="minorHAnsi" w:cstheme="minorHAnsi"/>
          <w:lang w:val="pl-PL"/>
        </w:rPr>
        <w:t>ędzie</w:t>
      </w:r>
      <w:r w:rsidRPr="00452C1F">
        <w:rPr>
          <w:rFonts w:asciiTheme="minorHAnsi" w:hAnsiTheme="minorHAnsi" w:cstheme="minorHAnsi"/>
          <w:lang w:val="pl-PL"/>
        </w:rPr>
        <w:t xml:space="preserve"> tak zaprojektowany, aby umożliwiać maksymalną niezawodność zarówno dla sprzętu komputerowego jak i oprogramowania systemowego. Redundancja dotyczy zarówno komunikacji między jednostkami rozproszonymi jak i procesów regulacyjnych, sterowań, zasilania oraz modułów I/O. Redundancja modułów I/O musi być realizowana systemowo. Sieć komunikacyjna musi być wydzielona.</w:t>
      </w:r>
    </w:p>
    <w:p w14:paraId="2ECEB744" w14:textId="03BF704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Dostarczony systemu DCS musi posiadać zdolność do elastycznej rozbudowy o dodatkowe elementy składowe takie jak stacje procesowe, stacje robocze, stacj</w:t>
      </w:r>
      <w:r w:rsidR="001C55B5">
        <w:rPr>
          <w:rFonts w:asciiTheme="minorHAnsi" w:hAnsiTheme="minorHAnsi" w:cstheme="minorHAnsi"/>
          <w:lang w:val="pl-PL"/>
        </w:rPr>
        <w:t>a</w:t>
      </w:r>
      <w:r w:rsidRPr="00452C1F">
        <w:rPr>
          <w:rFonts w:asciiTheme="minorHAnsi" w:hAnsiTheme="minorHAnsi" w:cstheme="minorHAnsi"/>
          <w:lang w:val="pl-PL"/>
        </w:rPr>
        <w:t xml:space="preserve"> inżyniersk</w:t>
      </w:r>
      <w:r w:rsidR="001C55B5">
        <w:rPr>
          <w:rFonts w:asciiTheme="minorHAnsi" w:hAnsiTheme="minorHAnsi" w:cstheme="minorHAnsi"/>
          <w:lang w:val="pl-PL"/>
        </w:rPr>
        <w:t>a</w:t>
      </w:r>
      <w:r w:rsidRPr="00452C1F">
        <w:rPr>
          <w:rFonts w:asciiTheme="minorHAnsi" w:hAnsiTheme="minorHAnsi" w:cstheme="minorHAnsi"/>
          <w:lang w:val="pl-PL"/>
        </w:rPr>
        <w:t>, zdalne moduły I/O, dodatkowe jednostki komunikacyjne, elementy wykonawcze oraz pracować na znanych systemach bazodanowych.</w:t>
      </w:r>
    </w:p>
    <w:p w14:paraId="4B5975A8" w14:textId="0E9EDB87" w:rsidR="00AD6728" w:rsidRPr="00452C1F" w:rsidRDefault="00B6060C" w:rsidP="00282AB9">
      <w:pPr>
        <w:spacing w:after="60"/>
        <w:rPr>
          <w:rFonts w:asciiTheme="minorHAnsi" w:hAnsiTheme="minorHAnsi" w:cstheme="minorHAnsi"/>
          <w:lang w:val="pl-PL"/>
        </w:rPr>
      </w:pPr>
      <w:r>
        <w:rPr>
          <w:rFonts w:asciiTheme="minorHAnsi" w:hAnsiTheme="minorHAnsi" w:cstheme="minorHAnsi"/>
          <w:lang w:val="pl-PL"/>
        </w:rPr>
        <w:t>D</w:t>
      </w:r>
      <w:r w:rsidR="00AD6728" w:rsidRPr="00452C1F">
        <w:rPr>
          <w:rFonts w:asciiTheme="minorHAnsi" w:hAnsiTheme="minorHAnsi" w:cstheme="minorHAnsi"/>
          <w:lang w:val="pl-PL"/>
        </w:rPr>
        <w:t xml:space="preserve">ostarczona platforma sprzętowa </w:t>
      </w:r>
      <w:r>
        <w:rPr>
          <w:rFonts w:asciiTheme="minorHAnsi" w:hAnsiTheme="minorHAnsi" w:cstheme="minorHAnsi"/>
          <w:lang w:val="pl-PL"/>
        </w:rPr>
        <w:t>ma być</w:t>
      </w:r>
      <w:r w:rsidRPr="00452C1F">
        <w:rPr>
          <w:rFonts w:asciiTheme="minorHAnsi" w:hAnsiTheme="minorHAnsi" w:cstheme="minorHAnsi"/>
          <w:lang w:val="pl-PL"/>
        </w:rPr>
        <w:t xml:space="preserve"> </w:t>
      </w:r>
      <w:r w:rsidR="00AD6728" w:rsidRPr="00452C1F">
        <w:rPr>
          <w:rFonts w:asciiTheme="minorHAnsi" w:hAnsiTheme="minorHAnsi" w:cstheme="minorHAnsi"/>
          <w:lang w:val="pl-PL"/>
        </w:rPr>
        <w:t>jednolita (</w:t>
      </w:r>
      <w:r>
        <w:rPr>
          <w:rFonts w:asciiTheme="minorHAnsi" w:hAnsiTheme="minorHAnsi" w:cstheme="minorHAnsi"/>
          <w:lang w:val="pl-PL"/>
        </w:rPr>
        <w:t>tj. pochodzić od jednego dostawcy</w:t>
      </w:r>
      <w:r w:rsidR="00AD6728" w:rsidRPr="00452C1F">
        <w:rPr>
          <w:rFonts w:asciiTheme="minorHAnsi" w:hAnsiTheme="minorHAnsi" w:cstheme="minorHAnsi"/>
          <w:lang w:val="pl-PL"/>
        </w:rPr>
        <w:t>), co ułatwi serwisowanie, dostawę części zamiennych oraz szkolenia</w:t>
      </w:r>
    </w:p>
    <w:p w14:paraId="42039296" w14:textId="5052DCDE"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DCS musi zbierać informację o wszystkich zmianach wykonanych przez zalogowanych operatorów. </w:t>
      </w:r>
    </w:p>
    <w:p w14:paraId="1E1B5531" w14:textId="1B91EDA8"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Stacja procesowa</w:t>
      </w:r>
      <w:r w:rsidR="00701945">
        <w:rPr>
          <w:rFonts w:asciiTheme="minorHAnsi" w:hAnsiTheme="minorHAnsi" w:cstheme="minorHAnsi"/>
          <w:lang w:val="pl-PL"/>
        </w:rPr>
        <w:t xml:space="preserve"> (redundantna) </w:t>
      </w:r>
      <w:r w:rsidRPr="00452C1F">
        <w:rPr>
          <w:rFonts w:asciiTheme="minorHAnsi" w:hAnsiTheme="minorHAnsi" w:cstheme="minorHAnsi"/>
          <w:lang w:val="pl-PL"/>
        </w:rPr>
        <w:t>będzie wykonywać w sposób samodzielny (autonomiczny) proces sterowania, zapewniając jego niezawodne działanie nawet w przypadku uszkodzenia innych fragmentów sterowania procesem (</w:t>
      </w:r>
      <w:proofErr w:type="spellStart"/>
      <w:r w:rsidRPr="00452C1F">
        <w:rPr>
          <w:rFonts w:asciiTheme="minorHAnsi" w:hAnsiTheme="minorHAnsi" w:cstheme="minorHAnsi"/>
          <w:lang w:val="pl-PL"/>
        </w:rPr>
        <w:t>fail</w:t>
      </w:r>
      <w:proofErr w:type="spellEnd"/>
      <w:r w:rsidRPr="00452C1F">
        <w:rPr>
          <w:rFonts w:asciiTheme="minorHAnsi" w:hAnsiTheme="minorHAnsi" w:cstheme="minorHAnsi"/>
          <w:lang w:val="pl-PL"/>
        </w:rPr>
        <w:t xml:space="preserve"> </w:t>
      </w:r>
      <w:proofErr w:type="spellStart"/>
      <w:r w:rsidRPr="00452C1F">
        <w:rPr>
          <w:rFonts w:asciiTheme="minorHAnsi" w:hAnsiTheme="minorHAnsi" w:cstheme="minorHAnsi"/>
          <w:lang w:val="pl-PL"/>
        </w:rPr>
        <w:t>safe</w:t>
      </w:r>
      <w:proofErr w:type="spellEnd"/>
      <w:r w:rsidRPr="00452C1F">
        <w:rPr>
          <w:rFonts w:asciiTheme="minorHAnsi" w:hAnsiTheme="minorHAnsi" w:cstheme="minorHAnsi"/>
          <w:lang w:val="pl-PL"/>
        </w:rPr>
        <w:t>). Stacja procesowa będzie posiadać taką konfigurację, która zapewni rezerw</w:t>
      </w:r>
      <w:r w:rsidR="00B6060C">
        <w:rPr>
          <w:rFonts w:asciiTheme="minorHAnsi" w:hAnsiTheme="minorHAnsi" w:cstheme="minorHAnsi"/>
          <w:lang w:val="pl-PL"/>
        </w:rPr>
        <w:t>ę</w:t>
      </w:r>
      <w:r w:rsidRPr="00452C1F">
        <w:rPr>
          <w:rFonts w:asciiTheme="minorHAnsi" w:hAnsiTheme="minorHAnsi" w:cstheme="minorHAnsi"/>
          <w:lang w:val="pl-PL"/>
        </w:rPr>
        <w:t xml:space="preserve"> obliczeniową dla przyszłej rozbudowy. Dodatkowo dla zapewnienia szybkiego przywrócenia systemu DCS do pracy po poważnym uszkodzeniu system DCS </w:t>
      </w:r>
      <w:r w:rsidR="0006224B">
        <w:rPr>
          <w:rFonts w:asciiTheme="minorHAnsi" w:hAnsiTheme="minorHAnsi" w:cstheme="minorHAnsi"/>
          <w:lang w:val="pl-PL"/>
        </w:rPr>
        <w:t>będzie</w:t>
      </w:r>
      <w:r w:rsidRPr="00452C1F">
        <w:rPr>
          <w:rFonts w:asciiTheme="minorHAnsi" w:hAnsiTheme="minorHAnsi" w:cstheme="minorHAnsi"/>
          <w:lang w:val="pl-PL"/>
        </w:rPr>
        <w:t xml:space="preserve"> działać na środowiskach wirtualnych, a ich aktualne kopie </w:t>
      </w:r>
      <w:r w:rsidR="005D792D">
        <w:rPr>
          <w:rFonts w:asciiTheme="minorHAnsi" w:hAnsiTheme="minorHAnsi" w:cstheme="minorHAnsi"/>
          <w:lang w:val="pl-PL"/>
        </w:rPr>
        <w:t xml:space="preserve">będą </w:t>
      </w:r>
      <w:r w:rsidRPr="00452C1F">
        <w:rPr>
          <w:rFonts w:asciiTheme="minorHAnsi" w:hAnsiTheme="minorHAnsi" w:cstheme="minorHAnsi"/>
          <w:lang w:val="pl-PL"/>
        </w:rPr>
        <w:t xml:space="preserve">dostępne dla inżyniera procesu. Każda stacja procesowa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możliwość modyfikacji układu sterowania oraz </w:t>
      </w:r>
      <w:r w:rsidRPr="00452C1F">
        <w:rPr>
          <w:rFonts w:asciiTheme="minorHAnsi" w:hAnsiTheme="minorHAnsi" w:cstheme="minorHAnsi"/>
          <w:lang w:val="pl-PL"/>
        </w:rPr>
        <w:lastRenderedPageBreak/>
        <w:t>wizualizacji w trybie online bez wpływu na prowadzony proces sterowania. Dodatkowo zapewniony będzie w pełni automatyczny system kopi</w:t>
      </w:r>
      <w:r w:rsidR="00DC005E">
        <w:rPr>
          <w:rFonts w:asciiTheme="minorHAnsi" w:hAnsiTheme="minorHAnsi" w:cstheme="minorHAnsi"/>
          <w:lang w:val="pl-PL"/>
        </w:rPr>
        <w:t>i</w:t>
      </w:r>
      <w:r w:rsidRPr="00452C1F">
        <w:rPr>
          <w:rFonts w:asciiTheme="minorHAnsi" w:hAnsiTheme="minorHAnsi" w:cstheme="minorHAnsi"/>
          <w:lang w:val="pl-PL"/>
        </w:rPr>
        <w:t xml:space="preserve"> bezpieczeństwa (backupów)</w:t>
      </w:r>
      <w:r w:rsidR="005D792D">
        <w:rPr>
          <w:rFonts w:asciiTheme="minorHAnsi" w:hAnsiTheme="minorHAnsi" w:cstheme="minorHAnsi"/>
          <w:lang w:val="pl-PL"/>
        </w:rPr>
        <w:t>,</w:t>
      </w:r>
      <w:r w:rsidRPr="00452C1F">
        <w:rPr>
          <w:rFonts w:asciiTheme="minorHAnsi" w:hAnsiTheme="minorHAnsi" w:cstheme="minorHAnsi"/>
          <w:lang w:val="pl-PL"/>
        </w:rPr>
        <w:t xml:space="preserve"> co określony czas</w:t>
      </w:r>
      <w:r w:rsidR="005D792D">
        <w:rPr>
          <w:rFonts w:asciiTheme="minorHAnsi" w:hAnsiTheme="minorHAnsi" w:cstheme="minorHAnsi"/>
          <w:lang w:val="pl-PL"/>
        </w:rPr>
        <w:t>,</w:t>
      </w:r>
      <w:r w:rsidRPr="00452C1F">
        <w:rPr>
          <w:rFonts w:asciiTheme="minorHAnsi" w:hAnsiTheme="minorHAnsi" w:cstheme="minorHAnsi"/>
          <w:lang w:val="pl-PL"/>
        </w:rPr>
        <w:t xml:space="preserve"> wszystkich niezbędnych danych aby przywrócić system DCS do stanu sprzed awarii.</w:t>
      </w:r>
    </w:p>
    <w:p w14:paraId="19A00455" w14:textId="4076A3A9"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 xml:space="preserve">Stacje operatorskie </w:t>
      </w:r>
      <w:r w:rsidR="0006224B">
        <w:rPr>
          <w:rFonts w:asciiTheme="minorHAnsi" w:hAnsiTheme="minorHAnsi" w:cstheme="minorHAnsi"/>
          <w:lang w:val="pl-PL"/>
        </w:rPr>
        <w:t>będą</w:t>
      </w:r>
      <w:r w:rsidRPr="00452C1F">
        <w:rPr>
          <w:rFonts w:asciiTheme="minorHAnsi" w:hAnsiTheme="minorHAnsi" w:cstheme="minorHAnsi"/>
          <w:lang w:val="pl-PL"/>
        </w:rPr>
        <w:t xml:space="preserve"> przedstawiać synoptykę procesu oraz umożliwiać interakcję z</w:t>
      </w:r>
      <w:r w:rsidR="00B436E3">
        <w:rPr>
          <w:rFonts w:asciiTheme="minorHAnsi" w:hAnsiTheme="minorHAnsi" w:cstheme="minorHAnsi"/>
          <w:lang w:val="pl-PL"/>
        </w:rPr>
        <w:t> </w:t>
      </w:r>
      <w:r w:rsidRPr="00452C1F">
        <w:rPr>
          <w:rFonts w:asciiTheme="minorHAnsi" w:hAnsiTheme="minorHAnsi" w:cstheme="minorHAnsi"/>
          <w:lang w:val="pl-PL"/>
        </w:rPr>
        <w:t xml:space="preserve">operatorem </w:t>
      </w:r>
      <w:r w:rsidR="00DC005E">
        <w:rPr>
          <w:rFonts w:asciiTheme="minorHAnsi" w:hAnsiTheme="minorHAnsi" w:cstheme="minorHAnsi"/>
          <w:lang w:val="pl-PL"/>
        </w:rPr>
        <w:t xml:space="preserve">w </w:t>
      </w:r>
      <w:r w:rsidRPr="00452C1F">
        <w:rPr>
          <w:rFonts w:asciiTheme="minorHAnsi" w:hAnsiTheme="minorHAnsi" w:cstheme="minorHAnsi"/>
          <w:lang w:val="pl-PL"/>
        </w:rPr>
        <w:t xml:space="preserve">sposób płynny, przejrzysty, bezpieczny i niezawodny. Synoptyka na stacjach operatorskich </w:t>
      </w:r>
      <w:r w:rsidR="0006224B">
        <w:rPr>
          <w:rFonts w:asciiTheme="minorHAnsi" w:hAnsiTheme="minorHAnsi" w:cstheme="minorHAnsi"/>
          <w:lang w:val="pl-PL"/>
        </w:rPr>
        <w:t>będzie</w:t>
      </w:r>
      <w:r w:rsidRPr="00452C1F">
        <w:rPr>
          <w:rFonts w:asciiTheme="minorHAnsi" w:hAnsiTheme="minorHAnsi" w:cstheme="minorHAnsi"/>
          <w:lang w:val="pl-PL"/>
        </w:rPr>
        <w:t xml:space="preserve"> uruchamiać się na dowolnej wielkości monitorze</w:t>
      </w:r>
      <w:r w:rsidR="0006224B">
        <w:rPr>
          <w:rFonts w:asciiTheme="minorHAnsi" w:hAnsiTheme="minorHAnsi" w:cstheme="minorHAnsi"/>
          <w:lang w:val="pl-PL"/>
        </w:rPr>
        <w:t>,</w:t>
      </w:r>
      <w:r w:rsidRPr="00452C1F">
        <w:rPr>
          <w:rFonts w:asciiTheme="minorHAnsi" w:hAnsiTheme="minorHAnsi" w:cstheme="minorHAnsi"/>
          <w:lang w:val="pl-PL"/>
        </w:rPr>
        <w:t xml:space="preserve"> umożliwiając skalowanie grafik wizualizacyjnych. Z poziomu stacji operatorskiej </w:t>
      </w:r>
      <w:r w:rsidR="0006224B">
        <w:rPr>
          <w:rFonts w:asciiTheme="minorHAnsi" w:hAnsiTheme="minorHAnsi" w:cstheme="minorHAnsi"/>
          <w:lang w:val="pl-PL"/>
        </w:rPr>
        <w:t>będzie</w:t>
      </w:r>
      <w:r w:rsidRPr="00452C1F">
        <w:rPr>
          <w:rFonts w:asciiTheme="minorHAnsi" w:hAnsiTheme="minorHAnsi" w:cstheme="minorHAnsi"/>
          <w:lang w:val="pl-PL"/>
        </w:rPr>
        <w:t xml:space="preserve"> możliwość wyświetlania trendów </w:t>
      </w:r>
      <w:r w:rsidR="005D792D">
        <w:rPr>
          <w:rFonts w:asciiTheme="minorHAnsi" w:hAnsiTheme="minorHAnsi" w:cstheme="minorHAnsi"/>
          <w:lang w:val="pl-PL"/>
        </w:rPr>
        <w:t>w</w:t>
      </w:r>
      <w:r w:rsidR="0006224B">
        <w:rPr>
          <w:rFonts w:asciiTheme="minorHAnsi" w:hAnsiTheme="minorHAnsi" w:cstheme="minorHAnsi"/>
          <w:lang w:val="pl-PL"/>
        </w:rPr>
        <w:t> </w:t>
      </w:r>
      <w:r w:rsidRPr="00452C1F">
        <w:rPr>
          <w:rFonts w:asciiTheme="minorHAnsi" w:hAnsiTheme="minorHAnsi" w:cstheme="minorHAnsi"/>
          <w:lang w:val="pl-PL"/>
        </w:rPr>
        <w:t>zadanym przez operatora zakresie czasowym, jak również generowania raportów. Zakres dostępu do informacji oraz sterowań dla poszczególnych operatorów zależeć będzie od przydzielonych uprawnień tak, aby osoby odpowiedzialne za swoje obszary sterowania mogły wykonywać tylko te operacje do jakich mają kompetencje.</w:t>
      </w:r>
    </w:p>
    <w:p w14:paraId="2AD2E7F4" w14:textId="271F08BF"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 xml:space="preserve">Stacja inżynierska </w:t>
      </w:r>
      <w:r w:rsidR="005D792D">
        <w:rPr>
          <w:rFonts w:asciiTheme="minorHAnsi" w:hAnsiTheme="minorHAnsi" w:cstheme="minorHAnsi"/>
          <w:lang w:val="pl-PL"/>
        </w:rPr>
        <w:t xml:space="preserve">będzie </w:t>
      </w:r>
      <w:r w:rsidRPr="00452C1F">
        <w:rPr>
          <w:rFonts w:asciiTheme="minorHAnsi" w:hAnsiTheme="minorHAnsi" w:cstheme="minorHAnsi"/>
          <w:lang w:val="pl-PL"/>
        </w:rPr>
        <w:t>umożliwia</w:t>
      </w:r>
      <w:r w:rsidR="005D792D">
        <w:rPr>
          <w:rFonts w:asciiTheme="minorHAnsi" w:hAnsiTheme="minorHAnsi" w:cstheme="minorHAnsi"/>
          <w:lang w:val="pl-PL"/>
        </w:rPr>
        <w:t>ć</w:t>
      </w:r>
      <w:r w:rsidRPr="00452C1F">
        <w:rPr>
          <w:rFonts w:asciiTheme="minorHAnsi" w:hAnsiTheme="minorHAnsi" w:cstheme="minorHAnsi"/>
          <w:lang w:val="pl-PL"/>
        </w:rPr>
        <w:t xml:space="preserve"> zmianę programu sterującego oraz synoptyki w trybie on</w:t>
      </w:r>
      <w:r w:rsidR="006F268A">
        <w:rPr>
          <w:rFonts w:asciiTheme="minorHAnsi" w:hAnsiTheme="minorHAnsi" w:cstheme="minorHAnsi"/>
          <w:lang w:val="pl-PL"/>
        </w:rPr>
        <w:noBreakHyphen/>
      </w:r>
      <w:r w:rsidRPr="00452C1F">
        <w:rPr>
          <w:rFonts w:asciiTheme="minorHAnsi" w:hAnsiTheme="minorHAnsi" w:cstheme="minorHAnsi"/>
          <w:lang w:val="pl-PL"/>
        </w:rPr>
        <w:t xml:space="preserve">line jak również, umożliwiać zdalne sterowanie, odczyt parametrów procesowych oraz diagnostykę wszystkich urządzeń technologicznych do niego podłączonych. Na tej stacji znajdować się będą kody źródłowe programów działających na sterownikach obiektowych. Ze stacji inżynierskiej możliwe będzie definiowanie dowolnej ilości grup i użytkowników oraz tworzenie szablonów raportów. Na stacji tej </w:t>
      </w:r>
      <w:r w:rsidR="0006224B">
        <w:rPr>
          <w:rFonts w:asciiTheme="minorHAnsi" w:hAnsiTheme="minorHAnsi" w:cstheme="minorHAnsi"/>
          <w:lang w:val="pl-PL"/>
        </w:rPr>
        <w:t>będą</w:t>
      </w:r>
      <w:r w:rsidRPr="00452C1F">
        <w:rPr>
          <w:rFonts w:asciiTheme="minorHAnsi" w:hAnsiTheme="minorHAnsi" w:cstheme="minorHAnsi"/>
          <w:lang w:val="pl-PL"/>
        </w:rPr>
        <w:t xml:space="preserve"> znajdować się oprogramowanie i</w:t>
      </w:r>
      <w:r w:rsidR="005D792D">
        <w:rPr>
          <w:rFonts w:asciiTheme="minorHAnsi" w:hAnsiTheme="minorHAnsi" w:cstheme="minorHAnsi"/>
          <w:lang w:val="pl-PL"/>
        </w:rPr>
        <w:t> </w:t>
      </w:r>
      <w:r w:rsidRPr="00452C1F">
        <w:rPr>
          <w:rFonts w:asciiTheme="minorHAnsi" w:hAnsiTheme="minorHAnsi" w:cstheme="minorHAnsi"/>
          <w:lang w:val="pl-PL"/>
        </w:rPr>
        <w:t>licencje</w:t>
      </w:r>
      <w:r w:rsidR="0006224B">
        <w:rPr>
          <w:rFonts w:asciiTheme="minorHAnsi" w:hAnsiTheme="minorHAnsi" w:cstheme="minorHAnsi"/>
          <w:lang w:val="pl-PL"/>
        </w:rPr>
        <w:t>,</w:t>
      </w:r>
      <w:r w:rsidRPr="00452C1F">
        <w:rPr>
          <w:rFonts w:asciiTheme="minorHAnsi" w:hAnsiTheme="minorHAnsi" w:cstheme="minorHAnsi"/>
          <w:lang w:val="pl-PL"/>
        </w:rPr>
        <w:t xml:space="preserve"> niezbędne do obsługi, modyfikacji i rozbudowy systemu DCS i wszystkich podłączonych do niego sterowników PLC i</w:t>
      </w:r>
      <w:r w:rsidR="006F268A">
        <w:rPr>
          <w:rFonts w:asciiTheme="minorHAnsi" w:hAnsiTheme="minorHAnsi" w:cstheme="minorHAnsi"/>
          <w:lang w:val="pl-PL"/>
        </w:rPr>
        <w:t> </w:t>
      </w:r>
      <w:r w:rsidRPr="00452C1F">
        <w:rPr>
          <w:rFonts w:asciiTheme="minorHAnsi" w:hAnsiTheme="minorHAnsi" w:cstheme="minorHAnsi"/>
          <w:lang w:val="pl-PL"/>
        </w:rPr>
        <w:t>modułów oddalonych (np. wagowych).</w:t>
      </w:r>
    </w:p>
    <w:p w14:paraId="78194285" w14:textId="39EC6EBC" w:rsidR="00AD6728" w:rsidRPr="00452C1F" w:rsidRDefault="00AD6728" w:rsidP="00282AB9">
      <w:pPr>
        <w:pStyle w:val="Akapitzlist"/>
        <w:numPr>
          <w:ilvl w:val="0"/>
          <w:numId w:val="3"/>
        </w:numPr>
        <w:spacing w:after="60"/>
        <w:ind w:left="567" w:hanging="283"/>
        <w:contextualSpacing w:val="0"/>
        <w:rPr>
          <w:rFonts w:asciiTheme="minorHAnsi" w:hAnsiTheme="minorHAnsi" w:cstheme="minorHAnsi"/>
          <w:lang w:val="pl-PL"/>
        </w:rPr>
      </w:pPr>
      <w:r w:rsidRPr="00452C1F">
        <w:rPr>
          <w:rFonts w:asciiTheme="minorHAnsi" w:hAnsiTheme="minorHAnsi" w:cstheme="minorHAnsi"/>
          <w:lang w:val="pl-PL"/>
        </w:rPr>
        <w:t>Urządzenia zdalnych wejść i wyjść oraz moduły komunikacyjne muszą być tego samego producenta, co jednostki procesowe. Nie dopuszcza się alokacji sygnałów jednego układu technologicznego w jednym module z innym układem technologicznym.</w:t>
      </w:r>
    </w:p>
    <w:p w14:paraId="7C19E212"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Wszystkie urządzenia i elementy układów DCS zostaną trwale oznaczone zgodnie z KKS.</w:t>
      </w:r>
    </w:p>
    <w:p w14:paraId="0802D330" w14:textId="6330CD3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Stacje procesowe oraz stacje operatorskie (serwery) DCS będą umieszczone w szafach typu RACK, które znajdować się będą w pomieszczeniu o stabilnych własnościach środowiskowych (temperatura, wilgotność) i zabezpieczone przed dostępem osób niepowołanych. </w:t>
      </w:r>
    </w:p>
    <w:p w14:paraId="6F6C9BA5" w14:textId="7C136879"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Fizyczne podłączenie klawiatury i myszki oraz monitorów do stacji operatorskich odbywać się będzie za pomocą urządzeń KVM</w:t>
      </w:r>
      <w:r w:rsidR="007B6055">
        <w:rPr>
          <w:rFonts w:asciiTheme="minorHAnsi" w:hAnsiTheme="minorHAnsi" w:cstheme="minorHAnsi"/>
          <w:lang w:val="pl-PL"/>
        </w:rPr>
        <w:t xml:space="preserve"> </w:t>
      </w:r>
      <w:bookmarkStart w:id="3" w:name="_Hlk151034099"/>
      <w:r w:rsidR="007B6055">
        <w:rPr>
          <w:rFonts w:asciiTheme="minorHAnsi" w:hAnsiTheme="minorHAnsi" w:cstheme="minorHAnsi"/>
          <w:lang w:val="pl-PL"/>
        </w:rPr>
        <w:t>(</w:t>
      </w:r>
      <w:proofErr w:type="spellStart"/>
      <w:r w:rsidR="007B6055">
        <w:rPr>
          <w:rFonts w:asciiTheme="minorHAnsi" w:hAnsiTheme="minorHAnsi" w:cstheme="minorHAnsi"/>
          <w:lang w:val="pl-PL"/>
        </w:rPr>
        <w:t>k</w:t>
      </w:r>
      <w:r w:rsidR="00420049">
        <w:rPr>
          <w:rFonts w:asciiTheme="minorHAnsi" w:hAnsiTheme="minorHAnsi" w:cstheme="minorHAnsi"/>
          <w:lang w:val="pl-PL"/>
        </w:rPr>
        <w:t>ey</w:t>
      </w:r>
      <w:r w:rsidR="007B6055">
        <w:rPr>
          <w:rFonts w:asciiTheme="minorHAnsi" w:hAnsiTheme="minorHAnsi" w:cstheme="minorHAnsi"/>
          <w:lang w:val="pl-PL"/>
        </w:rPr>
        <w:t>bord</w:t>
      </w:r>
      <w:proofErr w:type="spellEnd"/>
      <w:r w:rsidR="007B6055">
        <w:rPr>
          <w:rFonts w:asciiTheme="minorHAnsi" w:hAnsiTheme="minorHAnsi" w:cstheme="minorHAnsi"/>
          <w:lang w:val="pl-PL"/>
        </w:rPr>
        <w:t>-video-</w:t>
      </w:r>
      <w:proofErr w:type="spellStart"/>
      <w:r w:rsidR="007B6055">
        <w:rPr>
          <w:rFonts w:asciiTheme="minorHAnsi" w:hAnsiTheme="minorHAnsi" w:cstheme="minorHAnsi"/>
          <w:lang w:val="pl-PL"/>
        </w:rPr>
        <w:t>m</w:t>
      </w:r>
      <w:r w:rsidR="00420049">
        <w:rPr>
          <w:rFonts w:asciiTheme="minorHAnsi" w:hAnsiTheme="minorHAnsi" w:cstheme="minorHAnsi"/>
          <w:lang w:val="pl-PL"/>
        </w:rPr>
        <w:t>o</w:t>
      </w:r>
      <w:r w:rsidR="007B6055">
        <w:rPr>
          <w:rFonts w:asciiTheme="minorHAnsi" w:hAnsiTheme="minorHAnsi" w:cstheme="minorHAnsi"/>
          <w:lang w:val="pl-PL"/>
        </w:rPr>
        <w:t>use</w:t>
      </w:r>
      <w:proofErr w:type="spellEnd"/>
      <w:r w:rsidR="007B6055">
        <w:rPr>
          <w:rFonts w:asciiTheme="minorHAnsi" w:hAnsiTheme="minorHAnsi" w:cstheme="minorHAnsi"/>
          <w:lang w:val="pl-PL"/>
        </w:rPr>
        <w:t>)</w:t>
      </w:r>
      <w:r w:rsidRPr="00452C1F">
        <w:rPr>
          <w:rFonts w:asciiTheme="minorHAnsi" w:hAnsiTheme="minorHAnsi" w:cstheme="minorHAnsi"/>
          <w:lang w:val="pl-PL"/>
        </w:rPr>
        <w:t>.</w:t>
      </w:r>
      <w:bookmarkEnd w:id="3"/>
    </w:p>
    <w:p w14:paraId="349C0686" w14:textId="70E13A01"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Zasilanie serwerów oraz urządzeń komunikacyjnych jak i elementów obiektowych jak sterowniki PLC i</w:t>
      </w:r>
      <w:r w:rsidR="00A3631C">
        <w:rPr>
          <w:rFonts w:asciiTheme="minorHAnsi" w:hAnsiTheme="minorHAnsi" w:cstheme="minorHAnsi"/>
          <w:lang w:val="pl-PL"/>
        </w:rPr>
        <w:t> </w:t>
      </w:r>
      <w:r w:rsidRPr="00452C1F">
        <w:rPr>
          <w:rFonts w:asciiTheme="minorHAnsi" w:hAnsiTheme="minorHAnsi" w:cstheme="minorHAnsi"/>
          <w:lang w:val="pl-PL"/>
        </w:rPr>
        <w:t>urządzenia zdalne I/O będzie redundantne, z których przynajmniej jedno będzie zapewnione poprzez urządzenia UPS. Czas pracy na podtrzymaniu bateryjnym należy ustalić na podstawie wymogów procesu technologicznego i czasu jego odstawienia.</w:t>
      </w:r>
    </w:p>
    <w:p w14:paraId="60B306A3" w14:textId="3E60ECED"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Akwizycja analogowych sygnałów obiektowych odbywać się będzie z częstotliwością próbkowania nie mniejszą niż co jedną sekundę, a dla sygnałów binarnych nie mniej niż 100</w:t>
      </w:r>
      <w:r w:rsidR="001A7B1E">
        <w:rPr>
          <w:rFonts w:asciiTheme="minorHAnsi" w:hAnsiTheme="minorHAnsi" w:cstheme="minorHAnsi"/>
          <w:lang w:val="pl-PL"/>
        </w:rPr>
        <w:t xml:space="preserve"> </w:t>
      </w:r>
      <w:r w:rsidRPr="00452C1F">
        <w:rPr>
          <w:rFonts w:asciiTheme="minorHAnsi" w:hAnsiTheme="minorHAnsi" w:cstheme="minorHAnsi"/>
          <w:lang w:val="pl-PL"/>
        </w:rPr>
        <w:t>ms.</w:t>
      </w:r>
    </w:p>
    <w:p w14:paraId="4F1291C0" w14:textId="74A5BAA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Wartości analogowe (wejściowe i wyjściowe) muszą być interpretowane w systemie DCS zgodnie z</w:t>
      </w:r>
      <w:r w:rsidR="00A3631C">
        <w:rPr>
          <w:rFonts w:asciiTheme="minorHAnsi" w:hAnsiTheme="minorHAnsi" w:cstheme="minorHAnsi"/>
          <w:lang w:val="pl-PL"/>
        </w:rPr>
        <w:t> </w:t>
      </w:r>
      <w:r w:rsidRPr="00452C1F">
        <w:rPr>
          <w:rFonts w:asciiTheme="minorHAnsi" w:hAnsiTheme="minorHAnsi" w:cstheme="minorHAnsi"/>
          <w:lang w:val="pl-PL"/>
        </w:rPr>
        <w:t>wymogami NAMUR NE43</w:t>
      </w:r>
      <w:r w:rsidR="002112C3">
        <w:rPr>
          <w:rFonts w:asciiTheme="minorHAnsi" w:hAnsiTheme="minorHAnsi" w:cstheme="minorHAnsi"/>
          <w:lang w:val="pl-PL"/>
        </w:rPr>
        <w:t xml:space="preserve"> (lub standardu równoważnego)</w:t>
      </w:r>
      <w:r w:rsidRPr="00452C1F">
        <w:rPr>
          <w:rFonts w:asciiTheme="minorHAnsi" w:hAnsiTheme="minorHAnsi" w:cstheme="minorHAnsi"/>
          <w:lang w:val="pl-PL"/>
        </w:rPr>
        <w:t>.</w:t>
      </w:r>
    </w:p>
    <w:p w14:paraId="166E5A3B" w14:textId="22C5A05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Elementy wykonawcze podłączone do systemu DCS będą miały możliwość sterowania zarówno ręcznego (również lokalnego) jak i automatycznego. W układach sterowania sekwencyjnego możliwe będzie ręczne zatrzymanie sekwencji sterowania i przejście na tryb sterownia ręcznego dla wybranego napędu. </w:t>
      </w:r>
    </w:p>
    <w:p w14:paraId="228836FE" w14:textId="4C38628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System DCS wyposażony będzie w serwer czasu, który umożliwi wszystkim urządzeniom znajdującym się w sieci procesowej aktualizowanie czasu. Każde urządzenie w sieci będzie skonfigurowane tak, </w:t>
      </w:r>
      <w:r w:rsidR="005D792D">
        <w:rPr>
          <w:rFonts w:asciiTheme="minorHAnsi" w:hAnsiTheme="minorHAnsi" w:cstheme="minorHAnsi"/>
          <w:lang w:val="pl-PL"/>
        </w:rPr>
        <w:t xml:space="preserve">aby </w:t>
      </w:r>
      <w:r w:rsidRPr="00452C1F">
        <w:rPr>
          <w:rFonts w:asciiTheme="minorHAnsi" w:hAnsiTheme="minorHAnsi" w:cstheme="minorHAnsi"/>
          <w:lang w:val="pl-PL"/>
        </w:rPr>
        <w:t xml:space="preserve">ten czas cyklicznie aktualizować. Wymóg ten konieczny jest do zapewnienia funkcjonalności SOE </w:t>
      </w:r>
      <w:r w:rsidRPr="00452C1F">
        <w:rPr>
          <w:rFonts w:asciiTheme="minorHAnsi" w:hAnsiTheme="minorHAnsi" w:cstheme="minorHAnsi"/>
          <w:lang w:val="pl-PL"/>
        </w:rPr>
        <w:lastRenderedPageBreak/>
        <w:t>(</w:t>
      </w:r>
      <w:proofErr w:type="spellStart"/>
      <w:r w:rsidRPr="00452C1F">
        <w:rPr>
          <w:rFonts w:asciiTheme="minorHAnsi" w:hAnsiTheme="minorHAnsi" w:cstheme="minorHAnsi"/>
          <w:lang w:val="pl-PL"/>
        </w:rPr>
        <w:t>Sequence</w:t>
      </w:r>
      <w:proofErr w:type="spellEnd"/>
      <w:r w:rsidR="007A68E6">
        <w:rPr>
          <w:rFonts w:asciiTheme="minorHAnsi" w:hAnsiTheme="minorHAnsi" w:cstheme="minorHAnsi"/>
          <w:lang w:val="pl-PL"/>
        </w:rPr>
        <w:t> </w:t>
      </w:r>
      <w:r w:rsidRPr="00452C1F">
        <w:rPr>
          <w:rFonts w:asciiTheme="minorHAnsi" w:hAnsiTheme="minorHAnsi" w:cstheme="minorHAnsi"/>
          <w:lang w:val="pl-PL"/>
        </w:rPr>
        <w:t xml:space="preserve">of </w:t>
      </w:r>
      <w:proofErr w:type="spellStart"/>
      <w:r w:rsidRPr="00452C1F">
        <w:rPr>
          <w:rFonts w:asciiTheme="minorHAnsi" w:hAnsiTheme="minorHAnsi" w:cstheme="minorHAnsi"/>
          <w:lang w:val="pl-PL"/>
        </w:rPr>
        <w:t>Events</w:t>
      </w:r>
      <w:proofErr w:type="spellEnd"/>
      <w:r w:rsidRPr="00452C1F">
        <w:rPr>
          <w:rFonts w:asciiTheme="minorHAnsi" w:hAnsiTheme="minorHAnsi" w:cstheme="minorHAnsi"/>
          <w:lang w:val="pl-PL"/>
        </w:rPr>
        <w:t>). Funkcjonalność ta poprzez odpowiednie filtrowanie ma umożliwić operatorowi określenie przyczyny awarii i chronologiczne uszeregowanie zdarzeń następujących.</w:t>
      </w:r>
    </w:p>
    <w:p w14:paraId="5EB27288" w14:textId="276E16A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Synoptyka procesu technologicznego posiadać będzie charakter hierarchiczny, odzwierciedlający proces technologiczny. Oprócz tego operator będzie miał możliwość szybkiego, dostępu do wybranego okna wizualizacji.</w:t>
      </w:r>
    </w:p>
    <w:p w14:paraId="0DEAB423" w14:textId="65A6ECC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Językiem synoptyki będzie język polski. Wszystkie, alarmy, informacje, opisy będą w </w:t>
      </w:r>
      <w:r w:rsidR="005D792D">
        <w:rPr>
          <w:rFonts w:asciiTheme="minorHAnsi" w:hAnsiTheme="minorHAnsi" w:cstheme="minorHAnsi"/>
          <w:lang w:val="pl-PL"/>
        </w:rPr>
        <w:t>języku</w:t>
      </w:r>
      <w:r w:rsidRPr="00452C1F">
        <w:rPr>
          <w:rFonts w:asciiTheme="minorHAnsi" w:hAnsiTheme="minorHAnsi" w:cstheme="minorHAnsi"/>
          <w:lang w:val="pl-PL"/>
        </w:rPr>
        <w:t xml:space="preserve"> polskim. </w:t>
      </w:r>
    </w:p>
    <w:p w14:paraId="000D51D9" w14:textId="42996806"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Na stacjach operatorskich dostępne będą dokumenty dla poszczególnych urządzeń jak DTR, instrukcja eksploatacji oraz schematy. Sposób dostępu do dokumentacji </w:t>
      </w:r>
      <w:r w:rsidR="0006224B">
        <w:rPr>
          <w:rFonts w:asciiTheme="minorHAnsi" w:hAnsiTheme="minorHAnsi" w:cstheme="minorHAnsi"/>
          <w:lang w:val="pl-PL"/>
        </w:rPr>
        <w:t>zostanie</w:t>
      </w:r>
      <w:r w:rsidRPr="00452C1F">
        <w:rPr>
          <w:rFonts w:asciiTheme="minorHAnsi" w:hAnsiTheme="minorHAnsi" w:cstheme="minorHAnsi"/>
          <w:lang w:val="pl-PL"/>
        </w:rPr>
        <w:t xml:space="preserve"> ustalon</w:t>
      </w:r>
      <w:r w:rsidR="0006224B">
        <w:rPr>
          <w:rFonts w:asciiTheme="minorHAnsi" w:hAnsiTheme="minorHAnsi" w:cstheme="minorHAnsi"/>
          <w:lang w:val="pl-PL"/>
        </w:rPr>
        <w:t>y</w:t>
      </w:r>
      <w:r w:rsidRPr="00452C1F">
        <w:rPr>
          <w:rFonts w:asciiTheme="minorHAnsi" w:hAnsiTheme="minorHAnsi" w:cstheme="minorHAnsi"/>
          <w:lang w:val="pl-PL"/>
        </w:rPr>
        <w:t xml:space="preserve"> z Zamawiającym. </w:t>
      </w:r>
    </w:p>
    <w:p w14:paraId="1A09AEFA" w14:textId="5821196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Alarmy oraz zdarzenia komunikowane na synoptykach</w:t>
      </w:r>
      <w:r w:rsidR="0006224B">
        <w:rPr>
          <w:rFonts w:asciiTheme="minorHAnsi" w:hAnsiTheme="minorHAnsi" w:cstheme="minorHAnsi"/>
          <w:lang w:val="pl-PL"/>
        </w:rPr>
        <w:t xml:space="preserve">, </w:t>
      </w:r>
      <w:r w:rsidRPr="00452C1F">
        <w:rPr>
          <w:rFonts w:asciiTheme="minorHAnsi" w:hAnsiTheme="minorHAnsi" w:cstheme="minorHAnsi"/>
          <w:lang w:val="pl-PL"/>
        </w:rPr>
        <w:t>oprócz rodzaju, czasu i priorytetu określ</w:t>
      </w:r>
      <w:r w:rsidR="0006224B">
        <w:rPr>
          <w:rFonts w:asciiTheme="minorHAnsi" w:hAnsiTheme="minorHAnsi" w:cstheme="minorHAnsi"/>
          <w:lang w:val="pl-PL"/>
        </w:rPr>
        <w:t>ą</w:t>
      </w:r>
      <w:r w:rsidRPr="00452C1F">
        <w:rPr>
          <w:rFonts w:asciiTheme="minorHAnsi" w:hAnsiTheme="minorHAnsi" w:cstheme="minorHAnsi"/>
          <w:lang w:val="pl-PL"/>
        </w:rPr>
        <w:t xml:space="preserve"> też obszar technologiczny.</w:t>
      </w:r>
    </w:p>
    <w:p w14:paraId="008A68B2" w14:textId="11D095D3"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System DCS na moment oddania do użytku będzie posiadał ujednoliconą wersj</w:t>
      </w:r>
      <w:r w:rsidR="005D792D">
        <w:rPr>
          <w:rFonts w:asciiTheme="minorHAnsi" w:hAnsiTheme="minorHAnsi" w:cstheme="minorHAnsi"/>
          <w:lang w:val="pl-PL"/>
        </w:rPr>
        <w:t>ę</w:t>
      </w:r>
      <w:r w:rsidRPr="00452C1F">
        <w:rPr>
          <w:rFonts w:asciiTheme="minorHAnsi" w:hAnsiTheme="minorHAnsi" w:cstheme="minorHAnsi"/>
          <w:lang w:val="pl-PL"/>
        </w:rPr>
        <w:t xml:space="preserve"> oprogramowania do najnowszej stabilnej wersji.</w:t>
      </w:r>
    </w:p>
    <w:p w14:paraId="0A107EBF" w14:textId="77777777" w:rsidR="001A7B1E" w:rsidRPr="00452C1F" w:rsidRDefault="001A7B1E" w:rsidP="00282AB9">
      <w:pPr>
        <w:spacing w:after="60"/>
        <w:rPr>
          <w:rFonts w:asciiTheme="minorHAnsi" w:hAnsiTheme="minorHAnsi" w:cstheme="minorHAnsi"/>
          <w:lang w:val="pl-PL"/>
        </w:rPr>
      </w:pPr>
    </w:p>
    <w:p w14:paraId="58DF1474" w14:textId="3D3A3769" w:rsidR="00AD6728" w:rsidRPr="001B4B8D" w:rsidRDefault="00AD6728" w:rsidP="00326503">
      <w:pPr>
        <w:pStyle w:val="Nagwek2"/>
      </w:pPr>
      <w:bookmarkStart w:id="4" w:name="_Toc184805640"/>
      <w:r w:rsidRPr="001B4B8D">
        <w:t>Wymagane parametry systemu DCS</w:t>
      </w:r>
      <w:bookmarkEnd w:id="4"/>
    </w:p>
    <w:p w14:paraId="55C481E3" w14:textId="18B6667D"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Aktualizowanie obrazów (danych procesowych) będzie wykonywane co najmniej co 1 sekundę</w:t>
      </w:r>
      <w:r w:rsidR="002112C3">
        <w:rPr>
          <w:rFonts w:asciiTheme="minorHAnsi" w:hAnsiTheme="minorHAnsi" w:cstheme="minorHAnsi"/>
          <w:lang w:val="pl-PL"/>
        </w:rPr>
        <w:t xml:space="preserve">. </w:t>
      </w:r>
      <w:r w:rsidRPr="00452C1F">
        <w:rPr>
          <w:rFonts w:asciiTheme="minorHAnsi" w:hAnsiTheme="minorHAnsi" w:cstheme="minorHAnsi"/>
          <w:lang w:val="pl-PL"/>
        </w:rPr>
        <w:t xml:space="preserve">Wykonanie poleceń operatora (wyświetlenie obrazu, zaakceptowanie polecenia, itd.) nie będzie trwało dłużej niż 1 sekunda od momentu przyciśnięcia klawisza czy myszy. W przypadku konieczności wyświetlania informacji aktualnych i archiwalnych czas ten może się wydłużyć do </w:t>
      </w:r>
      <w:r w:rsidR="00701945">
        <w:rPr>
          <w:rFonts w:asciiTheme="minorHAnsi" w:hAnsiTheme="minorHAnsi" w:cstheme="minorHAnsi"/>
          <w:lang w:val="pl-PL"/>
        </w:rPr>
        <w:t>3</w:t>
      </w:r>
      <w:r w:rsidR="002112C3">
        <w:rPr>
          <w:rFonts w:asciiTheme="minorHAnsi" w:hAnsiTheme="minorHAnsi" w:cstheme="minorHAnsi"/>
          <w:lang w:val="pl-PL"/>
        </w:rPr>
        <w:t> </w:t>
      </w:r>
      <w:r w:rsidRPr="00452C1F">
        <w:rPr>
          <w:rFonts w:asciiTheme="minorHAnsi" w:hAnsiTheme="minorHAnsi" w:cstheme="minorHAnsi"/>
          <w:lang w:val="pl-PL"/>
        </w:rPr>
        <w:t xml:space="preserve">s. DCS zapewni przechowywanie informacji historycznych przez co najmniej 2 </w:t>
      </w:r>
      <w:r w:rsidR="005D792D">
        <w:rPr>
          <w:rFonts w:asciiTheme="minorHAnsi" w:hAnsiTheme="minorHAnsi" w:cstheme="minorHAnsi"/>
          <w:lang w:val="pl-PL"/>
        </w:rPr>
        <w:t>lat</w:t>
      </w:r>
      <w:r w:rsidR="002112C3">
        <w:rPr>
          <w:rFonts w:asciiTheme="minorHAnsi" w:hAnsiTheme="minorHAnsi" w:cstheme="minorHAnsi"/>
          <w:lang w:val="pl-PL"/>
        </w:rPr>
        <w:t>a</w:t>
      </w:r>
      <w:r w:rsidRPr="00452C1F">
        <w:rPr>
          <w:rFonts w:asciiTheme="minorHAnsi" w:hAnsiTheme="minorHAnsi" w:cstheme="minorHAnsi"/>
          <w:lang w:val="pl-PL"/>
        </w:rPr>
        <w:t xml:space="preserve"> z dostępem natychmiastowym oraz 5</w:t>
      </w:r>
      <w:r w:rsidR="00B436E3">
        <w:rPr>
          <w:rFonts w:asciiTheme="minorHAnsi" w:hAnsiTheme="minorHAnsi" w:cstheme="minorHAnsi"/>
          <w:lang w:val="pl-PL"/>
        </w:rPr>
        <w:t> </w:t>
      </w:r>
      <w:r w:rsidRPr="00452C1F">
        <w:rPr>
          <w:rFonts w:asciiTheme="minorHAnsi" w:hAnsiTheme="minorHAnsi" w:cstheme="minorHAnsi"/>
          <w:lang w:val="pl-PL"/>
        </w:rPr>
        <w:t>lat w formie zarchiwizowanej, możliwej do odtworzenia poprzez stanowisko inżynierskie.</w:t>
      </w:r>
    </w:p>
    <w:p w14:paraId="30FF6BD7" w14:textId="77777777" w:rsidR="001A7B1E" w:rsidRPr="00452C1F" w:rsidRDefault="001A7B1E" w:rsidP="00282AB9">
      <w:pPr>
        <w:spacing w:after="60"/>
        <w:rPr>
          <w:rFonts w:asciiTheme="minorHAnsi" w:hAnsiTheme="minorHAnsi" w:cstheme="minorHAnsi"/>
          <w:lang w:val="pl-PL"/>
        </w:rPr>
      </w:pPr>
    </w:p>
    <w:p w14:paraId="6EB7C724" w14:textId="59F34670" w:rsidR="00AD6728" w:rsidRPr="001B4B8D" w:rsidRDefault="00AD6728" w:rsidP="00326503">
      <w:pPr>
        <w:pStyle w:val="Nagwek2"/>
      </w:pPr>
      <w:bookmarkStart w:id="5" w:name="_Toc184805641"/>
      <w:r w:rsidRPr="001B4B8D">
        <w:t>Wymagania dla stacji procesowych, operatorskich i inżynierski</w:t>
      </w:r>
      <w:r w:rsidR="001C55B5">
        <w:t>ej</w:t>
      </w:r>
      <w:bookmarkEnd w:id="5"/>
    </w:p>
    <w:p w14:paraId="1B5FA80A" w14:textId="2E1CE532"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Każda stacja procesowa będzie posiadała zasoby systemowe obciążone maksymalnie w 50%. Sterowniki PLC </w:t>
      </w:r>
      <w:r w:rsidR="004B7643">
        <w:rPr>
          <w:rFonts w:asciiTheme="minorHAnsi" w:hAnsiTheme="minorHAnsi" w:cstheme="minorHAnsi"/>
          <w:lang w:val="pl-PL"/>
        </w:rPr>
        <w:t xml:space="preserve">będą </w:t>
      </w:r>
      <w:r w:rsidRPr="00452C1F">
        <w:rPr>
          <w:rFonts w:asciiTheme="minorHAnsi" w:hAnsiTheme="minorHAnsi" w:cstheme="minorHAnsi"/>
          <w:lang w:val="pl-PL"/>
        </w:rPr>
        <w:t xml:space="preserve">posiadały obciążenie procesora maksymalnie na poziomie 60% oraz każdy sterownik będzie posiadał wolne wejścia i wyjścia na poziomie 10% oraz posiadał możliwość rozbudowy o kolejne moduły na poziomie 20% zdolności sterownika PLC. Każda stacja procesowa będzie synchronizować </w:t>
      </w:r>
      <w:r w:rsidR="00800730">
        <w:rPr>
          <w:rFonts w:asciiTheme="minorHAnsi" w:hAnsiTheme="minorHAnsi" w:cstheme="minorHAnsi"/>
          <w:lang w:val="pl-PL"/>
        </w:rPr>
        <w:t>s</w:t>
      </w:r>
      <w:r w:rsidRPr="00452C1F">
        <w:rPr>
          <w:rFonts w:asciiTheme="minorHAnsi" w:hAnsiTheme="minorHAnsi" w:cstheme="minorHAnsi"/>
          <w:lang w:val="pl-PL"/>
        </w:rPr>
        <w:t>wój czas z</w:t>
      </w:r>
      <w:r w:rsidR="00772F7E">
        <w:rPr>
          <w:rFonts w:asciiTheme="minorHAnsi" w:hAnsiTheme="minorHAnsi" w:cstheme="minorHAnsi"/>
          <w:lang w:val="pl-PL"/>
        </w:rPr>
        <w:t> </w:t>
      </w:r>
      <w:r w:rsidRPr="00452C1F">
        <w:rPr>
          <w:rFonts w:asciiTheme="minorHAnsi" w:hAnsiTheme="minorHAnsi" w:cstheme="minorHAnsi"/>
          <w:lang w:val="pl-PL"/>
        </w:rPr>
        <w:t>serwerem czasu.</w:t>
      </w:r>
    </w:p>
    <w:p w14:paraId="686E3FA8" w14:textId="7F5893D8" w:rsidR="001A2C56"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Sterowniki PLC oraz urządzenia zdalnych wejść i wyjść będą posiadać separację galwaniczną, zabezpieczenie od przeciążeń i zwarć. Wymagane jest aby obsługiwały </w:t>
      </w:r>
      <w:r w:rsidR="002112C3">
        <w:rPr>
          <w:rFonts w:asciiTheme="minorHAnsi" w:hAnsiTheme="minorHAnsi" w:cstheme="minorHAnsi"/>
          <w:lang w:val="pl-PL"/>
        </w:rPr>
        <w:t>protokół</w:t>
      </w:r>
      <w:r w:rsidR="002112C3" w:rsidRPr="00452C1F">
        <w:rPr>
          <w:rFonts w:asciiTheme="minorHAnsi" w:hAnsiTheme="minorHAnsi" w:cstheme="minorHAnsi"/>
          <w:lang w:val="pl-PL"/>
        </w:rPr>
        <w:t xml:space="preserve"> </w:t>
      </w:r>
      <w:r w:rsidRPr="00452C1F">
        <w:rPr>
          <w:rFonts w:asciiTheme="minorHAnsi" w:hAnsiTheme="minorHAnsi" w:cstheme="minorHAnsi"/>
          <w:lang w:val="pl-PL"/>
        </w:rPr>
        <w:t>HART. Ze względu na</w:t>
      </w:r>
      <w:r w:rsidR="00772F7E">
        <w:rPr>
          <w:rFonts w:asciiTheme="minorHAnsi" w:hAnsiTheme="minorHAnsi" w:cstheme="minorHAnsi"/>
          <w:lang w:val="pl-PL"/>
        </w:rPr>
        <w:t xml:space="preserve"> </w:t>
      </w:r>
      <w:r w:rsidR="001A2C56" w:rsidRPr="00452C1F">
        <w:rPr>
          <w:rFonts w:asciiTheme="minorHAnsi" w:hAnsiTheme="minorHAnsi" w:cstheme="minorHAnsi"/>
          <w:lang w:val="pl-PL"/>
        </w:rPr>
        <w:t>stabilność</w:t>
      </w:r>
      <w:r w:rsidRPr="00452C1F">
        <w:rPr>
          <w:rFonts w:asciiTheme="minorHAnsi" w:hAnsiTheme="minorHAnsi" w:cstheme="minorHAnsi"/>
          <w:lang w:val="pl-PL"/>
        </w:rPr>
        <w:t xml:space="preserve"> i niezawodność pracy wymagane jest aby wymiana modułów odbywała się bez przerywania pracy stacji procesowej (hot swap). Ponadto środowisko programistyczne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możliwość konfiguracji sprzętowej podczas pracy systemu bez konieczności jego restartu. Dokładność modułów analogowych</w:t>
      </w:r>
      <w:r w:rsidR="005B0F74">
        <w:rPr>
          <w:rFonts w:asciiTheme="minorHAnsi" w:hAnsiTheme="minorHAnsi" w:cstheme="minorHAnsi"/>
          <w:lang w:val="pl-PL"/>
        </w:rPr>
        <w:t xml:space="preserve"> wejść i wyjść</w:t>
      </w:r>
      <w:r w:rsidRPr="00452C1F">
        <w:rPr>
          <w:rFonts w:asciiTheme="minorHAnsi" w:hAnsiTheme="minorHAnsi" w:cstheme="minorHAnsi"/>
          <w:lang w:val="pl-PL"/>
        </w:rPr>
        <w:t xml:space="preserve"> </w:t>
      </w:r>
      <w:r w:rsidR="005B0F74">
        <w:rPr>
          <w:rFonts w:asciiTheme="minorHAnsi" w:hAnsiTheme="minorHAnsi" w:cstheme="minorHAnsi"/>
          <w:lang w:val="pl-PL"/>
        </w:rPr>
        <w:t>(</w:t>
      </w:r>
      <w:r w:rsidRPr="00452C1F">
        <w:rPr>
          <w:rFonts w:asciiTheme="minorHAnsi" w:hAnsiTheme="minorHAnsi" w:cstheme="minorHAnsi"/>
          <w:lang w:val="pl-PL"/>
        </w:rPr>
        <w:t>AI oraz AO</w:t>
      </w:r>
      <w:r w:rsidR="005B0F74">
        <w:rPr>
          <w:rFonts w:asciiTheme="minorHAnsi" w:hAnsiTheme="minorHAnsi" w:cstheme="minorHAnsi"/>
          <w:lang w:val="pl-PL"/>
        </w:rPr>
        <w:t>)</w:t>
      </w:r>
      <w:r w:rsidRPr="00452C1F">
        <w:rPr>
          <w:rFonts w:asciiTheme="minorHAnsi" w:hAnsiTheme="minorHAnsi" w:cstheme="minorHAnsi"/>
          <w:lang w:val="pl-PL"/>
        </w:rPr>
        <w:t xml:space="preserve"> </w:t>
      </w:r>
      <w:r w:rsidR="0006224B">
        <w:rPr>
          <w:rFonts w:asciiTheme="minorHAnsi" w:hAnsiTheme="minorHAnsi" w:cstheme="minorHAnsi"/>
          <w:lang w:val="pl-PL"/>
        </w:rPr>
        <w:t>będzie</w:t>
      </w:r>
      <w:r w:rsidRPr="00452C1F">
        <w:rPr>
          <w:rFonts w:asciiTheme="minorHAnsi" w:hAnsiTheme="minorHAnsi" w:cstheme="minorHAnsi"/>
          <w:lang w:val="pl-PL"/>
        </w:rPr>
        <w:t xml:space="preserve"> mieć wartość przynajmniej 0,5% wartości całkowitego zakresu. </w:t>
      </w:r>
    </w:p>
    <w:p w14:paraId="3FBE5A21" w14:textId="44F11A0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Moduły analogowe </w:t>
      </w:r>
      <w:r w:rsidR="0006224B">
        <w:rPr>
          <w:rFonts w:asciiTheme="minorHAnsi" w:hAnsiTheme="minorHAnsi" w:cstheme="minorHAnsi"/>
          <w:lang w:val="pl-PL"/>
        </w:rPr>
        <w:t>będą</w:t>
      </w:r>
      <w:r w:rsidRPr="00452C1F">
        <w:rPr>
          <w:rFonts w:asciiTheme="minorHAnsi" w:hAnsiTheme="minorHAnsi" w:cstheme="minorHAnsi"/>
          <w:lang w:val="pl-PL"/>
        </w:rPr>
        <w:t xml:space="preserve"> również mi</w:t>
      </w:r>
      <w:r w:rsidR="0006224B">
        <w:rPr>
          <w:rFonts w:asciiTheme="minorHAnsi" w:hAnsiTheme="minorHAnsi" w:cstheme="minorHAnsi"/>
          <w:lang w:val="pl-PL"/>
        </w:rPr>
        <w:t>ały</w:t>
      </w:r>
      <w:r w:rsidRPr="00452C1F">
        <w:rPr>
          <w:rFonts w:asciiTheme="minorHAnsi" w:hAnsiTheme="minorHAnsi" w:cstheme="minorHAnsi"/>
          <w:lang w:val="pl-PL"/>
        </w:rPr>
        <w:t xml:space="preserve"> możliwość konfiguracji jako aktywne lub pasywne.</w:t>
      </w:r>
    </w:p>
    <w:p w14:paraId="04947D4F" w14:textId="734FD42F"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Każda stacja operatorska będzie wyposażona w zasoby systemowe z zapasem wynoszącym 50%. Obraz będzie wyświetlany za pomocą dwóch monitorów o przekątnej minimum 27 cali i rozdzielczości minimum 1920x1080. Ilość stacji operatorskich zależeć będzie od przewidywanej liczby operatorów, tak aby dla każdego operatora przypadała jedna stacja oraz jedna dodatkowa, stanowiąc rezerwę. Stacje operatorskie będą znajdowały się w szafach, które umieszczone będą w osobnym pomieszczeniu o</w:t>
      </w:r>
      <w:r w:rsidR="00772F7E">
        <w:rPr>
          <w:rFonts w:asciiTheme="minorHAnsi" w:hAnsiTheme="minorHAnsi" w:cstheme="minorHAnsi"/>
          <w:lang w:val="pl-PL"/>
        </w:rPr>
        <w:t> </w:t>
      </w:r>
      <w:r w:rsidRPr="00452C1F">
        <w:rPr>
          <w:rFonts w:asciiTheme="minorHAnsi" w:hAnsiTheme="minorHAnsi" w:cstheme="minorHAnsi"/>
          <w:lang w:val="pl-PL"/>
        </w:rPr>
        <w:t xml:space="preserve">stabilnych własnościach środowiskowych (temperatura, wilgotność) i zabezpieczone przed dostępem </w:t>
      </w:r>
      <w:r w:rsidRPr="00452C1F">
        <w:rPr>
          <w:rFonts w:asciiTheme="minorHAnsi" w:hAnsiTheme="minorHAnsi" w:cstheme="minorHAnsi"/>
          <w:lang w:val="pl-PL"/>
        </w:rPr>
        <w:lastRenderedPageBreak/>
        <w:t>osób niepowołanych. Operator będzie obsługiwał proces poprzez klawiaturę, myszkę i monitory podłączone do urządzeń KVM</w:t>
      </w:r>
      <w:r w:rsidR="005B0F74">
        <w:rPr>
          <w:rFonts w:asciiTheme="minorHAnsi" w:hAnsiTheme="minorHAnsi" w:cstheme="minorHAnsi"/>
          <w:lang w:val="pl-PL"/>
        </w:rPr>
        <w:t xml:space="preserve"> (</w:t>
      </w:r>
      <w:proofErr w:type="spellStart"/>
      <w:r w:rsidR="005B0F74">
        <w:rPr>
          <w:rFonts w:asciiTheme="minorHAnsi" w:hAnsiTheme="minorHAnsi" w:cstheme="minorHAnsi"/>
          <w:lang w:val="pl-PL"/>
        </w:rPr>
        <w:t>keybord</w:t>
      </w:r>
      <w:proofErr w:type="spellEnd"/>
      <w:r w:rsidR="005B0F74">
        <w:rPr>
          <w:rFonts w:asciiTheme="minorHAnsi" w:hAnsiTheme="minorHAnsi" w:cstheme="minorHAnsi"/>
          <w:lang w:val="pl-PL"/>
        </w:rPr>
        <w:t>-video-</w:t>
      </w:r>
      <w:proofErr w:type="spellStart"/>
      <w:r w:rsidR="005B0F74">
        <w:rPr>
          <w:rFonts w:asciiTheme="minorHAnsi" w:hAnsiTheme="minorHAnsi" w:cstheme="minorHAnsi"/>
          <w:lang w:val="pl-PL"/>
        </w:rPr>
        <w:t>mouse</w:t>
      </w:r>
      <w:proofErr w:type="spellEnd"/>
      <w:r w:rsidR="005B0F74">
        <w:rPr>
          <w:rFonts w:asciiTheme="minorHAnsi" w:hAnsiTheme="minorHAnsi" w:cstheme="minorHAnsi"/>
          <w:lang w:val="pl-PL"/>
        </w:rPr>
        <w:t>)</w:t>
      </w:r>
      <w:r w:rsidRPr="00452C1F">
        <w:rPr>
          <w:rFonts w:asciiTheme="minorHAnsi" w:hAnsiTheme="minorHAnsi" w:cstheme="minorHAnsi"/>
          <w:lang w:val="pl-PL"/>
        </w:rPr>
        <w:t>. Stacje operatorskie będą synchronizować swój czas systemowy z</w:t>
      </w:r>
      <w:r w:rsidR="00772F7E">
        <w:rPr>
          <w:rFonts w:asciiTheme="minorHAnsi" w:hAnsiTheme="minorHAnsi" w:cstheme="minorHAnsi"/>
          <w:lang w:val="pl-PL"/>
        </w:rPr>
        <w:t> </w:t>
      </w:r>
      <w:r w:rsidRPr="00452C1F">
        <w:rPr>
          <w:rFonts w:asciiTheme="minorHAnsi" w:hAnsiTheme="minorHAnsi" w:cstheme="minorHAnsi"/>
          <w:lang w:val="pl-PL"/>
        </w:rPr>
        <w:t xml:space="preserve">serwerem czasu aby spełnić wymagania SOE. Na stacji operatorskiej użytkownik </w:t>
      </w:r>
      <w:r w:rsidR="0006224B">
        <w:rPr>
          <w:rFonts w:asciiTheme="minorHAnsi" w:hAnsiTheme="minorHAnsi" w:cstheme="minorHAnsi"/>
          <w:lang w:val="pl-PL"/>
        </w:rPr>
        <w:t>będzie</w:t>
      </w:r>
      <w:r w:rsidRPr="00452C1F">
        <w:rPr>
          <w:rFonts w:asciiTheme="minorHAnsi" w:hAnsiTheme="minorHAnsi" w:cstheme="minorHAnsi"/>
          <w:lang w:val="pl-PL"/>
        </w:rPr>
        <w:t xml:space="preserve"> mieć możliwość swobodnego tworzenia wykresów dowolnych przebiegów w dowolnym przedziale czasowy</w:t>
      </w:r>
      <w:r w:rsidR="005B0F74">
        <w:rPr>
          <w:rFonts w:asciiTheme="minorHAnsi" w:hAnsiTheme="minorHAnsi" w:cstheme="minorHAnsi"/>
          <w:lang w:val="pl-PL"/>
        </w:rPr>
        <w:t>m</w:t>
      </w:r>
      <w:r w:rsidRPr="00452C1F">
        <w:rPr>
          <w:rFonts w:asciiTheme="minorHAnsi" w:hAnsiTheme="minorHAnsi" w:cstheme="minorHAnsi"/>
          <w:lang w:val="pl-PL"/>
        </w:rPr>
        <w:t xml:space="preserve"> wraz z</w:t>
      </w:r>
      <w:r w:rsidR="0006224B">
        <w:rPr>
          <w:rFonts w:asciiTheme="minorHAnsi" w:hAnsiTheme="minorHAnsi" w:cstheme="minorHAnsi"/>
          <w:lang w:val="pl-PL"/>
        </w:rPr>
        <w:t> </w:t>
      </w:r>
      <w:r w:rsidRPr="00452C1F">
        <w:rPr>
          <w:rFonts w:asciiTheme="minorHAnsi" w:hAnsiTheme="minorHAnsi" w:cstheme="minorHAnsi"/>
          <w:lang w:val="pl-PL"/>
        </w:rPr>
        <w:t>możliwością eksport</w:t>
      </w:r>
      <w:r w:rsidR="005B0F74">
        <w:rPr>
          <w:rFonts w:asciiTheme="minorHAnsi" w:hAnsiTheme="minorHAnsi" w:cstheme="minorHAnsi"/>
          <w:lang w:val="pl-PL"/>
        </w:rPr>
        <w:t>u</w:t>
      </w:r>
      <w:r w:rsidRPr="00452C1F">
        <w:rPr>
          <w:rFonts w:asciiTheme="minorHAnsi" w:hAnsiTheme="minorHAnsi" w:cstheme="minorHAnsi"/>
          <w:lang w:val="pl-PL"/>
        </w:rPr>
        <w:t xml:space="preserve"> trendów i wykresów do pliku </w:t>
      </w:r>
      <w:proofErr w:type="spellStart"/>
      <w:r w:rsidRPr="00452C1F">
        <w:rPr>
          <w:rFonts w:asciiTheme="minorHAnsi" w:hAnsiTheme="minorHAnsi" w:cstheme="minorHAnsi"/>
          <w:lang w:val="pl-PL"/>
        </w:rPr>
        <w:t>csv</w:t>
      </w:r>
      <w:proofErr w:type="spellEnd"/>
      <w:r w:rsidRPr="00452C1F">
        <w:rPr>
          <w:rFonts w:asciiTheme="minorHAnsi" w:hAnsiTheme="minorHAnsi" w:cstheme="minorHAnsi"/>
          <w:lang w:val="pl-PL"/>
        </w:rPr>
        <w:t>. Każda stacja operatorska będzie równorzędna, co oznacza, że pełnić będzie takie same funkcje i umożliwiać sterowanie i dostęp dla całej Instalacji ITPO</w:t>
      </w:r>
      <w:r w:rsidR="006B5BC8">
        <w:rPr>
          <w:rFonts w:asciiTheme="minorHAnsi" w:hAnsiTheme="minorHAnsi" w:cstheme="minorHAnsi"/>
          <w:lang w:val="pl-PL"/>
        </w:rPr>
        <w:t>K</w:t>
      </w:r>
      <w:r w:rsidRPr="00452C1F">
        <w:rPr>
          <w:rFonts w:asciiTheme="minorHAnsi" w:hAnsiTheme="minorHAnsi" w:cstheme="minorHAnsi"/>
          <w:lang w:val="pl-PL"/>
        </w:rPr>
        <w:t xml:space="preserve">. W celu sprawnego prowadzenia procesu operator </w:t>
      </w:r>
      <w:r w:rsidR="0006224B">
        <w:rPr>
          <w:rFonts w:asciiTheme="minorHAnsi" w:hAnsiTheme="minorHAnsi" w:cstheme="minorHAnsi"/>
          <w:lang w:val="pl-PL"/>
        </w:rPr>
        <w:t>będzie</w:t>
      </w:r>
      <w:r w:rsidRPr="00452C1F">
        <w:rPr>
          <w:rFonts w:asciiTheme="minorHAnsi" w:hAnsiTheme="minorHAnsi" w:cstheme="minorHAnsi"/>
          <w:lang w:val="pl-PL"/>
        </w:rPr>
        <w:t xml:space="preserve"> mieć możliwość podglądu algorytmów procesu on-line jednak bez możliwości ich modyfikacji.</w:t>
      </w:r>
    </w:p>
    <w:p w14:paraId="45A7FAE0" w14:textId="4722217A" w:rsidR="00540544"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Stacj</w:t>
      </w:r>
      <w:r w:rsidR="001C55B5">
        <w:rPr>
          <w:rFonts w:asciiTheme="minorHAnsi" w:hAnsiTheme="minorHAnsi" w:cstheme="minorHAnsi"/>
          <w:lang w:val="pl-PL"/>
        </w:rPr>
        <w:t>a</w:t>
      </w:r>
      <w:r w:rsidRPr="00452C1F">
        <w:rPr>
          <w:rFonts w:asciiTheme="minorHAnsi" w:hAnsiTheme="minorHAnsi" w:cstheme="minorHAnsi"/>
          <w:lang w:val="pl-PL"/>
        </w:rPr>
        <w:t xml:space="preserve"> inżyniersk</w:t>
      </w:r>
      <w:r w:rsidR="001C55B5">
        <w:rPr>
          <w:rFonts w:asciiTheme="minorHAnsi" w:hAnsiTheme="minorHAnsi" w:cstheme="minorHAnsi"/>
          <w:lang w:val="pl-PL"/>
        </w:rPr>
        <w:t>a</w:t>
      </w:r>
      <w:r w:rsidRPr="00452C1F">
        <w:rPr>
          <w:rFonts w:asciiTheme="minorHAnsi" w:hAnsiTheme="minorHAnsi" w:cstheme="minorHAnsi"/>
          <w:lang w:val="pl-PL"/>
        </w:rPr>
        <w:t xml:space="preserve"> będ</w:t>
      </w:r>
      <w:r w:rsidR="001C55B5">
        <w:rPr>
          <w:rFonts w:asciiTheme="minorHAnsi" w:hAnsiTheme="minorHAnsi" w:cstheme="minorHAnsi"/>
          <w:lang w:val="pl-PL"/>
        </w:rPr>
        <w:t>zie</w:t>
      </w:r>
      <w:r w:rsidR="002278ED">
        <w:rPr>
          <w:rFonts w:asciiTheme="minorHAnsi" w:hAnsiTheme="minorHAnsi" w:cstheme="minorHAnsi"/>
          <w:lang w:val="pl-PL"/>
        </w:rPr>
        <w:t xml:space="preserve"> </w:t>
      </w:r>
      <w:r w:rsidRPr="00452C1F">
        <w:rPr>
          <w:rFonts w:asciiTheme="minorHAnsi" w:hAnsiTheme="minorHAnsi" w:cstheme="minorHAnsi"/>
          <w:lang w:val="pl-PL"/>
        </w:rPr>
        <w:t>posiada</w:t>
      </w:r>
      <w:r w:rsidR="002278ED">
        <w:rPr>
          <w:rFonts w:asciiTheme="minorHAnsi" w:hAnsiTheme="minorHAnsi" w:cstheme="minorHAnsi"/>
          <w:lang w:val="pl-PL"/>
        </w:rPr>
        <w:t>ć</w:t>
      </w:r>
      <w:r w:rsidRPr="00452C1F">
        <w:rPr>
          <w:rFonts w:asciiTheme="minorHAnsi" w:hAnsiTheme="minorHAnsi" w:cstheme="minorHAnsi"/>
          <w:lang w:val="pl-PL"/>
        </w:rPr>
        <w:t xml:space="preserve"> oprogramowanie deweloperskie umożliwiające komunikację i</w:t>
      </w:r>
      <w:r w:rsidR="00772F7E">
        <w:rPr>
          <w:rFonts w:asciiTheme="minorHAnsi" w:hAnsiTheme="minorHAnsi" w:cstheme="minorHAnsi"/>
          <w:lang w:val="pl-PL"/>
        </w:rPr>
        <w:t> </w:t>
      </w:r>
      <w:r w:rsidRPr="00452C1F">
        <w:rPr>
          <w:rFonts w:asciiTheme="minorHAnsi" w:hAnsiTheme="minorHAnsi" w:cstheme="minorHAnsi"/>
          <w:lang w:val="pl-PL"/>
        </w:rPr>
        <w:t xml:space="preserve">programowanie systemu DCS oraz sterowników PLC podłączonych do tego systemu, bez potrzeby restartu stacji procesowych i operatorskich. Kluczową funkcjonalnością stacji inżynierskiej jest umożliwienie odczytu i modyfikacji aktualnych stanów wartości wejściowych i wyjściowych oraz stanów logicznych programu sterującego i wizualizacji. Stacja </w:t>
      </w:r>
      <w:r w:rsidR="00691F29" w:rsidRPr="00452C1F">
        <w:rPr>
          <w:rFonts w:asciiTheme="minorHAnsi" w:hAnsiTheme="minorHAnsi" w:cstheme="minorHAnsi"/>
          <w:lang w:val="pl-PL"/>
        </w:rPr>
        <w:t xml:space="preserve">inżynierska </w:t>
      </w:r>
      <w:r w:rsidRPr="00452C1F">
        <w:rPr>
          <w:rFonts w:asciiTheme="minorHAnsi" w:hAnsiTheme="minorHAnsi" w:cstheme="minorHAnsi"/>
          <w:lang w:val="pl-PL"/>
        </w:rPr>
        <w:t xml:space="preserve">na czas oddania do użytku będzie posiadała najnowsze stabilne środowisko. Z poziomu stacji inżynierskiej możliwe </w:t>
      </w:r>
      <w:r w:rsidR="005B0F74">
        <w:rPr>
          <w:rFonts w:asciiTheme="minorHAnsi" w:hAnsiTheme="minorHAnsi" w:cstheme="minorHAnsi"/>
          <w:lang w:val="pl-PL"/>
        </w:rPr>
        <w:t xml:space="preserve">będzie </w:t>
      </w:r>
      <w:r w:rsidRPr="00452C1F">
        <w:rPr>
          <w:rFonts w:asciiTheme="minorHAnsi" w:hAnsiTheme="minorHAnsi" w:cstheme="minorHAnsi"/>
          <w:lang w:val="pl-PL"/>
        </w:rPr>
        <w:t xml:space="preserve">tworzenie kopii bezpieczeństwa i dokumentowania zmian w projekcie sterowania i wizualizacji. Użytkownik stacji inżynierskiej będzie miał możliwość tworzenia i modyfikacji raportów, które to raporty będą tworzyły się automatycznie. Stacja inżynierska lub dostarczone przez wykonawcę dedykowane urządzenie posiadać będzie możliwość diagnostyki oraz wprowadzanie zmian w aparaturze obiektowej poprzez komunikację HART. </w:t>
      </w:r>
    </w:p>
    <w:p w14:paraId="65ADB73E" w14:textId="5B6E5D39" w:rsidR="009F1472" w:rsidRPr="009F1472" w:rsidRDefault="009F1472" w:rsidP="00282AB9">
      <w:pPr>
        <w:spacing w:after="60"/>
        <w:rPr>
          <w:rFonts w:asciiTheme="minorHAnsi" w:hAnsiTheme="minorHAnsi" w:cstheme="minorHAnsi"/>
          <w:lang w:val="pl-PL"/>
        </w:rPr>
      </w:pPr>
      <w:bookmarkStart w:id="6" w:name="_Hlk151034289"/>
      <w:r>
        <w:rPr>
          <w:rFonts w:asciiTheme="minorHAnsi" w:hAnsiTheme="minorHAnsi" w:cstheme="minorHAnsi"/>
          <w:lang w:val="pl-PL"/>
        </w:rPr>
        <w:t>Wykonawca zbuduje w ramach zadania w</w:t>
      </w:r>
      <w:r w:rsidRPr="009F1472">
        <w:rPr>
          <w:rFonts w:asciiTheme="minorHAnsi" w:hAnsiTheme="minorHAnsi" w:cstheme="minorHAnsi"/>
          <w:lang w:val="pl-PL"/>
        </w:rPr>
        <w:t>izualizacj</w:t>
      </w:r>
      <w:r>
        <w:rPr>
          <w:rFonts w:asciiTheme="minorHAnsi" w:hAnsiTheme="minorHAnsi" w:cstheme="minorHAnsi"/>
          <w:lang w:val="pl-PL"/>
        </w:rPr>
        <w:t>ę</w:t>
      </w:r>
      <w:r w:rsidRPr="009F1472">
        <w:rPr>
          <w:rFonts w:asciiTheme="minorHAnsi" w:hAnsiTheme="minorHAnsi" w:cstheme="minorHAnsi"/>
          <w:lang w:val="pl-PL"/>
        </w:rPr>
        <w:t xml:space="preserve"> wielkoformatow</w:t>
      </w:r>
      <w:r>
        <w:rPr>
          <w:rFonts w:asciiTheme="minorHAnsi" w:hAnsiTheme="minorHAnsi" w:cstheme="minorHAnsi"/>
          <w:lang w:val="pl-PL"/>
        </w:rPr>
        <w:t>ą dla systemu DCS.</w:t>
      </w:r>
    </w:p>
    <w:p w14:paraId="6C9884FB" w14:textId="7FB53924" w:rsidR="007C3D12" w:rsidRDefault="009F1472" w:rsidP="00282AB9">
      <w:pPr>
        <w:spacing w:after="60"/>
        <w:rPr>
          <w:rFonts w:asciiTheme="minorHAnsi" w:hAnsiTheme="minorHAnsi" w:cstheme="minorHAnsi"/>
          <w:lang w:val="pl-PL"/>
        </w:rPr>
      </w:pPr>
      <w:r w:rsidRPr="009F1472">
        <w:rPr>
          <w:rFonts w:asciiTheme="minorHAnsi" w:hAnsiTheme="minorHAnsi" w:cstheme="minorHAnsi"/>
          <w:lang w:val="pl-PL"/>
        </w:rPr>
        <w:t>Przez system wizualizacji wielkoformatowej należy rozumieć prezentację całości obiektu na jednym wspólnym medium specjalnie do tego celu przeznaczonym o odpowiednio dużym formacie widocznym z kilkunastu metrów.</w:t>
      </w:r>
      <w:r w:rsidR="007C3D12">
        <w:rPr>
          <w:rFonts w:asciiTheme="minorHAnsi" w:hAnsiTheme="minorHAnsi" w:cstheme="minorHAnsi"/>
          <w:lang w:val="pl-PL"/>
        </w:rPr>
        <w:t xml:space="preserve"> Zakłada się, że wizualizacja wielkoformatowa będzie zrealizowana na 4 </w:t>
      </w:r>
      <w:r w:rsidR="00691F29">
        <w:rPr>
          <w:rFonts w:asciiTheme="minorHAnsi" w:hAnsiTheme="minorHAnsi" w:cstheme="minorHAnsi"/>
          <w:lang w:val="pl-PL"/>
        </w:rPr>
        <w:t>ekranach</w:t>
      </w:r>
      <w:r w:rsidR="007C3D12">
        <w:rPr>
          <w:rFonts w:asciiTheme="minorHAnsi" w:hAnsiTheme="minorHAnsi" w:cstheme="minorHAnsi"/>
          <w:lang w:val="pl-PL"/>
        </w:rPr>
        <w:t xml:space="preserve"> min. 70”. </w:t>
      </w:r>
    </w:p>
    <w:p w14:paraId="1F688B6E" w14:textId="665E218C" w:rsidR="007C3D12" w:rsidRDefault="007C3D12" w:rsidP="00282AB9">
      <w:pPr>
        <w:spacing w:after="60"/>
        <w:rPr>
          <w:rFonts w:asciiTheme="minorHAnsi" w:hAnsiTheme="minorHAnsi" w:cstheme="minorHAnsi"/>
          <w:lang w:val="pl-PL"/>
        </w:rPr>
      </w:pPr>
      <w:r>
        <w:rPr>
          <w:rFonts w:asciiTheme="minorHAnsi" w:hAnsiTheme="minorHAnsi" w:cstheme="minorHAnsi"/>
          <w:lang w:val="pl-PL"/>
        </w:rPr>
        <w:t>Do obsługi i wizualizacji kamer CCTV należy zastosować osobny ekran min. 70”</w:t>
      </w:r>
      <w:bookmarkEnd w:id="6"/>
      <w:r w:rsidR="00691F29">
        <w:rPr>
          <w:rFonts w:asciiTheme="minorHAnsi" w:hAnsiTheme="minorHAnsi" w:cstheme="minorHAnsi"/>
          <w:lang w:val="pl-PL"/>
        </w:rPr>
        <w:t>.</w:t>
      </w:r>
    </w:p>
    <w:p w14:paraId="5A05FE7D" w14:textId="77777777" w:rsidR="007C3D12" w:rsidRPr="009F1472" w:rsidRDefault="007C3D12" w:rsidP="00282AB9">
      <w:pPr>
        <w:spacing w:after="0"/>
        <w:rPr>
          <w:rFonts w:asciiTheme="minorHAnsi" w:hAnsiTheme="minorHAnsi" w:cstheme="minorHAnsi"/>
          <w:lang w:val="pl-PL"/>
        </w:rPr>
      </w:pPr>
    </w:p>
    <w:p w14:paraId="23C7DBEF" w14:textId="46AFAE97" w:rsidR="009F1472" w:rsidRDefault="009F1472" w:rsidP="00326503">
      <w:pPr>
        <w:pStyle w:val="Nagwek2"/>
      </w:pPr>
      <w:bookmarkStart w:id="7" w:name="_Hlk151034367"/>
      <w:bookmarkStart w:id="8" w:name="_Toc184805642"/>
      <w:r>
        <w:t>Obsługa urządzeń</w:t>
      </w:r>
      <w:bookmarkEnd w:id="8"/>
    </w:p>
    <w:p w14:paraId="3C3F122C" w14:textId="042CC274"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Dla każdego urządzenia znajdującego się na obiekcie (silnik, zasuwa, pompa, itp.)</w:t>
      </w:r>
      <w:r w:rsidR="0016456F">
        <w:rPr>
          <w:rFonts w:asciiTheme="minorHAnsi" w:hAnsiTheme="minorHAnsi" w:cstheme="minorHAnsi"/>
          <w:lang w:val="pl-PL"/>
        </w:rPr>
        <w:t>, widocznego i</w:t>
      </w:r>
      <w:r w:rsidR="00772F7E">
        <w:rPr>
          <w:rFonts w:asciiTheme="minorHAnsi" w:hAnsiTheme="minorHAnsi" w:cstheme="minorHAnsi"/>
          <w:lang w:val="pl-PL"/>
        </w:rPr>
        <w:t> </w:t>
      </w:r>
      <w:r w:rsidR="0016456F">
        <w:rPr>
          <w:rFonts w:asciiTheme="minorHAnsi" w:hAnsiTheme="minorHAnsi" w:cstheme="minorHAnsi"/>
          <w:lang w:val="pl-PL"/>
        </w:rPr>
        <w:t xml:space="preserve">sterowanego z DCS, </w:t>
      </w:r>
      <w:r w:rsidRPr="00772F7E">
        <w:rPr>
          <w:rFonts w:asciiTheme="minorHAnsi" w:hAnsiTheme="minorHAnsi" w:cstheme="minorHAnsi"/>
          <w:lang w:val="pl-PL"/>
        </w:rPr>
        <w:t>Wykonawca zapewni możliwość sterowania lokalnego z szafki</w:t>
      </w:r>
      <w:r w:rsidR="005B0F74">
        <w:rPr>
          <w:rFonts w:asciiTheme="minorHAnsi" w:hAnsiTheme="minorHAnsi" w:cstheme="minorHAnsi"/>
          <w:lang w:val="pl-PL"/>
        </w:rPr>
        <w:t xml:space="preserve"> lub </w:t>
      </w:r>
      <w:r w:rsidRPr="00772F7E">
        <w:rPr>
          <w:rFonts w:asciiTheme="minorHAnsi" w:hAnsiTheme="minorHAnsi" w:cstheme="minorHAnsi"/>
          <w:lang w:val="pl-PL"/>
        </w:rPr>
        <w:t xml:space="preserve">skrzynki lokalnej przeznaczonej do obsługi danego urządzenia z pominięciem systemu – przyciski start/stop lub otwórz/zamknij. </w:t>
      </w:r>
    </w:p>
    <w:p w14:paraId="5AA8FA06" w14:textId="77777777"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 xml:space="preserve">W związku z tym dla każdego urządzenia będzie można wyróżnić ze względu na miejsce sterowania dwie możliwości: sterowanie lokalne (ze skrzynki lokalnej) oraz sterowanie zdalne (z systemu). </w:t>
      </w:r>
    </w:p>
    <w:p w14:paraId="1F8CA26E" w14:textId="1AE5B755"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 xml:space="preserve">O miejscu sterowania </w:t>
      </w:r>
      <w:r w:rsidR="0006224B">
        <w:rPr>
          <w:rFonts w:asciiTheme="minorHAnsi" w:hAnsiTheme="minorHAnsi" w:cstheme="minorHAnsi"/>
          <w:lang w:val="pl-PL"/>
        </w:rPr>
        <w:t>będzie</w:t>
      </w:r>
      <w:r w:rsidRPr="00772F7E">
        <w:rPr>
          <w:rFonts w:asciiTheme="minorHAnsi" w:hAnsiTheme="minorHAnsi" w:cstheme="minorHAnsi"/>
          <w:lang w:val="pl-PL"/>
        </w:rPr>
        <w:t xml:space="preserve"> decydować przełącznik miejsca sterowania znajdujący się na skrzynce. Na skrzynkach </w:t>
      </w:r>
      <w:r w:rsidR="0006224B">
        <w:rPr>
          <w:rFonts w:asciiTheme="minorHAnsi" w:hAnsiTheme="minorHAnsi" w:cstheme="minorHAnsi"/>
          <w:lang w:val="pl-PL"/>
        </w:rPr>
        <w:t xml:space="preserve">ma </w:t>
      </w:r>
      <w:r w:rsidRPr="00772F7E">
        <w:rPr>
          <w:rFonts w:asciiTheme="minorHAnsi" w:hAnsiTheme="minorHAnsi" w:cstheme="minorHAnsi"/>
          <w:lang w:val="pl-PL"/>
        </w:rPr>
        <w:t>znajdować się również sygnalizacja o stanie urządzenia w postaci lampek (minimalne wymagania: lampki</w:t>
      </w:r>
      <w:r w:rsidR="005B0F74">
        <w:rPr>
          <w:rFonts w:asciiTheme="minorHAnsi" w:hAnsiTheme="minorHAnsi" w:cstheme="minorHAnsi"/>
          <w:lang w:val="pl-PL"/>
        </w:rPr>
        <w:t>:</w:t>
      </w:r>
      <w:r w:rsidRPr="00772F7E">
        <w:rPr>
          <w:rFonts w:asciiTheme="minorHAnsi" w:hAnsiTheme="minorHAnsi" w:cstheme="minorHAnsi"/>
          <w:lang w:val="pl-PL"/>
        </w:rPr>
        <w:t xml:space="preserve"> praca</w:t>
      </w:r>
      <w:r w:rsidR="005B0F74">
        <w:rPr>
          <w:rFonts w:asciiTheme="minorHAnsi" w:hAnsiTheme="minorHAnsi" w:cstheme="minorHAnsi"/>
          <w:lang w:val="pl-PL"/>
        </w:rPr>
        <w:t xml:space="preserve"> i </w:t>
      </w:r>
      <w:r w:rsidRPr="00772F7E">
        <w:rPr>
          <w:rFonts w:asciiTheme="minorHAnsi" w:hAnsiTheme="minorHAnsi" w:cstheme="minorHAnsi"/>
          <w:lang w:val="pl-PL"/>
        </w:rPr>
        <w:t>awaria dla napędów, lampki</w:t>
      </w:r>
      <w:r w:rsidR="005B0F74">
        <w:rPr>
          <w:rFonts w:asciiTheme="minorHAnsi" w:hAnsiTheme="minorHAnsi" w:cstheme="minorHAnsi"/>
          <w:lang w:val="pl-PL"/>
        </w:rPr>
        <w:t>:</w:t>
      </w:r>
      <w:r w:rsidRPr="00772F7E">
        <w:rPr>
          <w:rFonts w:asciiTheme="minorHAnsi" w:hAnsiTheme="minorHAnsi" w:cstheme="minorHAnsi"/>
          <w:lang w:val="pl-PL"/>
        </w:rPr>
        <w:t xml:space="preserve"> otwarte</w:t>
      </w:r>
      <w:r w:rsidR="005B0F74">
        <w:rPr>
          <w:rFonts w:asciiTheme="minorHAnsi" w:hAnsiTheme="minorHAnsi" w:cstheme="minorHAnsi"/>
          <w:lang w:val="pl-PL"/>
        </w:rPr>
        <w:t xml:space="preserve">, </w:t>
      </w:r>
      <w:r w:rsidRPr="00772F7E">
        <w:rPr>
          <w:rFonts w:asciiTheme="minorHAnsi" w:hAnsiTheme="minorHAnsi" w:cstheme="minorHAnsi"/>
          <w:lang w:val="pl-PL"/>
        </w:rPr>
        <w:t>zamknięte</w:t>
      </w:r>
      <w:r w:rsidR="005B0F74">
        <w:rPr>
          <w:rFonts w:asciiTheme="minorHAnsi" w:hAnsiTheme="minorHAnsi" w:cstheme="minorHAnsi"/>
          <w:lang w:val="pl-PL"/>
        </w:rPr>
        <w:t xml:space="preserve"> i </w:t>
      </w:r>
      <w:r w:rsidRPr="00772F7E">
        <w:rPr>
          <w:rFonts w:asciiTheme="minorHAnsi" w:hAnsiTheme="minorHAnsi" w:cstheme="minorHAnsi"/>
          <w:lang w:val="pl-PL"/>
        </w:rPr>
        <w:t>awaria dla zasuw). Dla napędów sterowanych za pomocą przetwornicy częstotliwości, należy na elewacji szafki</w:t>
      </w:r>
      <w:r w:rsidR="005B0F74">
        <w:rPr>
          <w:rFonts w:asciiTheme="minorHAnsi" w:hAnsiTheme="minorHAnsi" w:cstheme="minorHAnsi"/>
          <w:lang w:val="pl-PL"/>
        </w:rPr>
        <w:t xml:space="preserve"> lub </w:t>
      </w:r>
      <w:r w:rsidRPr="00772F7E">
        <w:rPr>
          <w:rFonts w:asciiTheme="minorHAnsi" w:hAnsiTheme="minorHAnsi" w:cstheme="minorHAnsi"/>
          <w:lang w:val="pl-PL"/>
        </w:rPr>
        <w:t>skrzynki lokalnej umieścić potencjometr umożliwiający sterowanie częstotliwością napędu w</w:t>
      </w:r>
      <w:r w:rsidR="00772F7E">
        <w:rPr>
          <w:rFonts w:asciiTheme="minorHAnsi" w:hAnsiTheme="minorHAnsi" w:cstheme="minorHAnsi"/>
          <w:lang w:val="pl-PL"/>
        </w:rPr>
        <w:t> </w:t>
      </w:r>
      <w:r w:rsidRPr="00772F7E">
        <w:rPr>
          <w:rFonts w:asciiTheme="minorHAnsi" w:hAnsiTheme="minorHAnsi" w:cstheme="minorHAnsi"/>
          <w:lang w:val="pl-PL"/>
        </w:rPr>
        <w:t xml:space="preserve">trybie lokalnym. Skrzynki sterowania lokalnego </w:t>
      </w:r>
      <w:r w:rsidR="0006224B">
        <w:rPr>
          <w:rFonts w:asciiTheme="minorHAnsi" w:hAnsiTheme="minorHAnsi" w:cstheme="minorHAnsi"/>
          <w:lang w:val="pl-PL"/>
        </w:rPr>
        <w:t>mają</w:t>
      </w:r>
      <w:r w:rsidRPr="00772F7E">
        <w:rPr>
          <w:rFonts w:asciiTheme="minorHAnsi" w:hAnsiTheme="minorHAnsi" w:cstheme="minorHAnsi"/>
          <w:lang w:val="pl-PL"/>
        </w:rPr>
        <w:t xml:space="preserve"> mieć wyłącznik główny z możliwością jego zablokowania zamkiem lub kłódką.</w:t>
      </w:r>
    </w:p>
    <w:p w14:paraId="71401F2A" w14:textId="123BF1DF" w:rsidR="009F1472" w:rsidRPr="00772F7E" w:rsidRDefault="009F1472" w:rsidP="00282AB9">
      <w:pPr>
        <w:spacing w:after="60"/>
        <w:rPr>
          <w:rFonts w:asciiTheme="minorHAnsi" w:hAnsiTheme="minorHAnsi" w:cstheme="minorHAnsi"/>
          <w:lang w:val="pl-PL"/>
        </w:rPr>
      </w:pPr>
      <w:r w:rsidRPr="00772F7E">
        <w:rPr>
          <w:rFonts w:asciiTheme="minorHAnsi" w:hAnsiTheme="minorHAnsi" w:cstheme="minorHAnsi"/>
          <w:lang w:val="pl-PL"/>
        </w:rPr>
        <w:t>Po przełączeniu miejsca sterowania na zdalne (z systemu), miejscem sterowania może być tylko stacja operatorska lub panel operatorski</w:t>
      </w:r>
      <w:r>
        <w:rPr>
          <w:rFonts w:asciiTheme="minorHAnsi" w:hAnsiTheme="minorHAnsi" w:cstheme="minorHAnsi"/>
          <w:lang w:val="pl-PL"/>
        </w:rPr>
        <w:t xml:space="preserve"> (z wizualizacją w systemie DCS)</w:t>
      </w:r>
      <w:r w:rsidR="007A68E6">
        <w:rPr>
          <w:rFonts w:asciiTheme="minorHAnsi" w:hAnsiTheme="minorHAnsi" w:cstheme="minorHAnsi"/>
          <w:lang w:val="pl-PL"/>
        </w:rPr>
        <w:t>.</w:t>
      </w:r>
    </w:p>
    <w:p w14:paraId="6ADBB304" w14:textId="4C46BD19" w:rsidR="009F1472" w:rsidRDefault="009F1472" w:rsidP="00282AB9">
      <w:pPr>
        <w:spacing w:after="60"/>
        <w:rPr>
          <w:rFonts w:asciiTheme="minorHAnsi" w:hAnsiTheme="minorHAnsi" w:cstheme="minorHAnsi"/>
          <w:lang w:val="pl-PL"/>
        </w:rPr>
      </w:pPr>
      <w:r w:rsidRPr="009F1472">
        <w:rPr>
          <w:rFonts w:asciiTheme="minorHAnsi" w:hAnsiTheme="minorHAnsi" w:cstheme="minorHAnsi"/>
          <w:lang w:val="pl-PL"/>
        </w:rPr>
        <w:lastRenderedPageBreak/>
        <w:t xml:space="preserve">Zamawiający </w:t>
      </w:r>
      <w:r w:rsidR="005B0F74">
        <w:rPr>
          <w:rFonts w:asciiTheme="minorHAnsi" w:hAnsiTheme="minorHAnsi" w:cstheme="minorHAnsi"/>
          <w:lang w:val="pl-PL"/>
        </w:rPr>
        <w:t>wymaga</w:t>
      </w:r>
      <w:r w:rsidRPr="009F1472">
        <w:rPr>
          <w:rFonts w:asciiTheme="minorHAnsi" w:hAnsiTheme="minorHAnsi" w:cstheme="minorHAnsi"/>
          <w:lang w:val="pl-PL"/>
        </w:rPr>
        <w:t xml:space="preserve"> dla poszczególnych urządzeń</w:t>
      </w:r>
      <w:r w:rsidR="005B0F74">
        <w:rPr>
          <w:rFonts w:asciiTheme="minorHAnsi" w:hAnsiTheme="minorHAnsi" w:cstheme="minorHAnsi"/>
          <w:lang w:val="pl-PL"/>
        </w:rPr>
        <w:t xml:space="preserve"> </w:t>
      </w:r>
      <w:r w:rsidRPr="009F1472">
        <w:rPr>
          <w:rFonts w:asciiTheme="minorHAnsi" w:hAnsiTheme="minorHAnsi" w:cstheme="minorHAnsi"/>
          <w:lang w:val="pl-PL"/>
        </w:rPr>
        <w:t>możliwości sterowania indywidualnego z systemu</w:t>
      </w:r>
      <w:r w:rsidR="005B0F74">
        <w:rPr>
          <w:rFonts w:asciiTheme="minorHAnsi" w:hAnsiTheme="minorHAnsi" w:cstheme="minorHAnsi"/>
          <w:lang w:val="pl-PL"/>
        </w:rPr>
        <w:t xml:space="preserve"> </w:t>
      </w:r>
      <w:r w:rsidR="005B0F74" w:rsidRPr="009F1472">
        <w:rPr>
          <w:rFonts w:asciiTheme="minorHAnsi" w:hAnsiTheme="minorHAnsi" w:cstheme="minorHAnsi"/>
          <w:lang w:val="pl-PL"/>
        </w:rPr>
        <w:t>w</w:t>
      </w:r>
      <w:r w:rsidR="005B0F74">
        <w:rPr>
          <w:rFonts w:asciiTheme="minorHAnsi" w:hAnsiTheme="minorHAnsi" w:cstheme="minorHAnsi"/>
          <w:lang w:val="pl-PL"/>
        </w:rPr>
        <w:t> </w:t>
      </w:r>
      <w:r w:rsidR="005B0F74" w:rsidRPr="009F1472">
        <w:rPr>
          <w:rFonts w:asciiTheme="minorHAnsi" w:hAnsiTheme="minorHAnsi" w:cstheme="minorHAnsi"/>
          <w:lang w:val="pl-PL"/>
        </w:rPr>
        <w:t>trybie zdalnym</w:t>
      </w:r>
      <w:r w:rsidR="001A7B1E">
        <w:rPr>
          <w:rFonts w:asciiTheme="minorHAnsi" w:hAnsiTheme="minorHAnsi" w:cstheme="minorHAnsi"/>
          <w:lang w:val="pl-PL"/>
        </w:rPr>
        <w:t>.</w:t>
      </w:r>
    </w:p>
    <w:p w14:paraId="7B8476CC" w14:textId="77777777" w:rsidR="00691F29" w:rsidRPr="00800730" w:rsidRDefault="00691F29" w:rsidP="00282AB9">
      <w:pPr>
        <w:spacing w:after="0"/>
        <w:rPr>
          <w:lang w:val="pl-PL"/>
        </w:rPr>
      </w:pPr>
    </w:p>
    <w:p w14:paraId="108FF718" w14:textId="344AFEEB" w:rsidR="00AD6728" w:rsidRPr="001B4B8D" w:rsidRDefault="00AD6728" w:rsidP="00326503">
      <w:pPr>
        <w:pStyle w:val="Nagwek2"/>
      </w:pPr>
      <w:bookmarkStart w:id="9" w:name="_Toc150204237"/>
      <w:bookmarkStart w:id="10" w:name="_Toc150204283"/>
      <w:bookmarkStart w:id="11" w:name="_Hlk148529612"/>
      <w:bookmarkStart w:id="12" w:name="_Toc184805643"/>
      <w:bookmarkEnd w:id="7"/>
      <w:bookmarkEnd w:id="9"/>
      <w:bookmarkEnd w:id="10"/>
      <w:r w:rsidRPr="001B4B8D">
        <w:t>Integracja instalacji elektrycznych w systemie DCS</w:t>
      </w:r>
      <w:bookmarkEnd w:id="12"/>
    </w:p>
    <w:bookmarkEnd w:id="11"/>
    <w:p w14:paraId="7E071F51" w14:textId="273E9229"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Cały układ energetyczny licząc od rozdzielnic </w:t>
      </w:r>
      <w:r w:rsidR="00691F29">
        <w:rPr>
          <w:rFonts w:asciiTheme="minorHAnsi" w:hAnsiTheme="minorHAnsi" w:cstheme="minorHAnsi"/>
          <w:lang w:val="pl-PL"/>
        </w:rPr>
        <w:t>elektrycznych</w:t>
      </w:r>
      <w:r w:rsidRPr="00452C1F">
        <w:rPr>
          <w:rFonts w:asciiTheme="minorHAnsi" w:hAnsiTheme="minorHAnsi" w:cstheme="minorHAnsi"/>
          <w:lang w:val="pl-PL"/>
        </w:rPr>
        <w:t xml:space="preserve"> poprzez produkcję energii i sterowanie instalacjami elektrycznymi będzie podłączony do nadrzędnego systemu DCS. Monitorowanie stanu poszczególnych odpływów w rozdzielnicach będzie realizowany poprzez komunikację cyfrową</w:t>
      </w:r>
      <w:r w:rsidR="00691F29">
        <w:rPr>
          <w:rFonts w:asciiTheme="minorHAnsi" w:hAnsiTheme="minorHAnsi" w:cstheme="minorHAnsi"/>
          <w:lang w:val="pl-PL"/>
        </w:rPr>
        <w:t>,</w:t>
      </w:r>
      <w:r w:rsidRPr="00452C1F">
        <w:rPr>
          <w:rFonts w:asciiTheme="minorHAnsi" w:hAnsiTheme="minorHAnsi" w:cstheme="minorHAnsi"/>
          <w:lang w:val="pl-PL"/>
        </w:rPr>
        <w:t xml:space="preserve"> a</w:t>
      </w:r>
      <w:r w:rsidR="00691F29">
        <w:rPr>
          <w:rFonts w:asciiTheme="minorHAnsi" w:hAnsiTheme="minorHAnsi" w:cstheme="minorHAnsi"/>
          <w:lang w:val="pl-PL"/>
        </w:rPr>
        <w:t> </w:t>
      </w:r>
      <w:r w:rsidRPr="00452C1F">
        <w:rPr>
          <w:rFonts w:asciiTheme="minorHAnsi" w:hAnsiTheme="minorHAnsi" w:cstheme="minorHAnsi"/>
          <w:lang w:val="pl-PL"/>
        </w:rPr>
        <w:t>wartości i stany odzwierciedlone w DCS. Wszystkie układy pomiarowe będą przesyłały dane do systemu DCS. Przesyłanymi danymi będzie minimum</w:t>
      </w:r>
      <w:r w:rsidR="00691F29">
        <w:rPr>
          <w:rFonts w:asciiTheme="minorHAnsi" w:hAnsiTheme="minorHAnsi" w:cstheme="minorHAnsi"/>
          <w:lang w:val="pl-PL"/>
        </w:rPr>
        <w:t>:</w:t>
      </w:r>
      <w:r w:rsidRPr="00452C1F">
        <w:rPr>
          <w:rFonts w:asciiTheme="minorHAnsi" w:hAnsiTheme="minorHAnsi" w:cstheme="minorHAnsi"/>
          <w:lang w:val="pl-PL"/>
        </w:rPr>
        <w:t xml:space="preserve"> napięcia, prądy, moce, moce chwilowe, zarówno produkowane jaki i pobierane.</w:t>
      </w:r>
    </w:p>
    <w:p w14:paraId="11340669" w14:textId="77777777" w:rsidR="00893FFD" w:rsidRPr="00452C1F" w:rsidRDefault="00893FFD" w:rsidP="00282AB9">
      <w:pPr>
        <w:spacing w:after="60"/>
        <w:rPr>
          <w:rFonts w:asciiTheme="minorHAnsi" w:hAnsiTheme="minorHAnsi" w:cstheme="minorHAnsi"/>
          <w:lang w:val="pl-PL"/>
        </w:rPr>
      </w:pPr>
    </w:p>
    <w:p w14:paraId="72497131" w14:textId="77777777" w:rsidR="00AD6728" w:rsidRPr="006A4559" w:rsidRDefault="00AD6728" w:rsidP="00326503">
      <w:pPr>
        <w:pStyle w:val="Nagwek2"/>
      </w:pPr>
      <w:bookmarkStart w:id="13" w:name="_Toc184805644"/>
      <w:r w:rsidRPr="006A4559">
        <w:t>Monitorowanie i sterowanie instalacjami grzewczymi, wentylacji i klimatyzacji</w:t>
      </w:r>
      <w:bookmarkEnd w:id="13"/>
    </w:p>
    <w:p w14:paraId="4B077D37" w14:textId="20BAA01A" w:rsidR="00540544"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Instalacje wentylacji, klimatyzacji oraz ogrzewanie, które będą wykonywane na obiektach ITPO</w:t>
      </w:r>
      <w:r w:rsidR="006B5BC8">
        <w:rPr>
          <w:rFonts w:asciiTheme="minorHAnsi" w:hAnsiTheme="minorHAnsi" w:cstheme="minorHAnsi"/>
          <w:lang w:val="pl-PL"/>
        </w:rPr>
        <w:t>K</w:t>
      </w:r>
      <w:r w:rsidRPr="00452C1F">
        <w:rPr>
          <w:rFonts w:asciiTheme="minorHAnsi" w:hAnsiTheme="minorHAnsi" w:cstheme="minorHAnsi"/>
          <w:lang w:val="pl-PL"/>
        </w:rPr>
        <w:t xml:space="preserve"> musz</w:t>
      </w:r>
      <w:r w:rsidR="006B5BC8">
        <w:rPr>
          <w:rFonts w:asciiTheme="minorHAnsi" w:hAnsiTheme="minorHAnsi" w:cstheme="minorHAnsi"/>
          <w:lang w:val="pl-PL"/>
        </w:rPr>
        <w:t>ą</w:t>
      </w:r>
      <w:r w:rsidRPr="00452C1F">
        <w:rPr>
          <w:rFonts w:asciiTheme="minorHAnsi" w:hAnsiTheme="minorHAnsi" w:cstheme="minorHAnsi"/>
          <w:lang w:val="pl-PL"/>
        </w:rPr>
        <w:t xml:space="preserve"> być dostarczone z układem sterowania lokalnego</w:t>
      </w:r>
      <w:r w:rsidR="00D35179">
        <w:rPr>
          <w:rFonts w:asciiTheme="minorHAnsi" w:hAnsiTheme="minorHAnsi" w:cstheme="minorHAnsi"/>
          <w:lang w:val="pl-PL"/>
        </w:rPr>
        <w:t>.</w:t>
      </w:r>
      <w:r w:rsidRPr="00452C1F">
        <w:rPr>
          <w:rFonts w:asciiTheme="minorHAnsi" w:hAnsiTheme="minorHAnsi" w:cstheme="minorHAnsi"/>
          <w:lang w:val="pl-PL"/>
        </w:rPr>
        <w:t xml:space="preserve"> </w:t>
      </w:r>
      <w:bookmarkStart w:id="14" w:name="_Hlk151034439"/>
      <w:r w:rsidR="00D35179">
        <w:rPr>
          <w:rFonts w:asciiTheme="minorHAnsi" w:hAnsiTheme="minorHAnsi" w:cstheme="minorHAnsi"/>
          <w:lang w:val="pl-PL"/>
        </w:rPr>
        <w:t>Należy stworzyć oddzielny system BMS (Building Management Systems) nie powiązany z systemem DCS</w:t>
      </w:r>
      <w:bookmarkEnd w:id="14"/>
      <w:r w:rsidRPr="00452C1F">
        <w:rPr>
          <w:rFonts w:asciiTheme="minorHAnsi" w:hAnsiTheme="minorHAnsi" w:cstheme="minorHAnsi"/>
          <w:lang w:val="pl-PL"/>
        </w:rPr>
        <w:t>.</w:t>
      </w:r>
    </w:p>
    <w:p w14:paraId="55BDC91E" w14:textId="77777777" w:rsidR="00893FFD" w:rsidRPr="006A4559" w:rsidRDefault="00893FFD" w:rsidP="00282AB9">
      <w:pPr>
        <w:spacing w:after="60"/>
        <w:rPr>
          <w:rFonts w:asciiTheme="minorHAnsi" w:hAnsiTheme="minorHAnsi" w:cstheme="minorHAnsi"/>
          <w:lang w:val="pl-PL"/>
        </w:rPr>
      </w:pPr>
    </w:p>
    <w:p w14:paraId="362250F1" w14:textId="4FCB425C" w:rsidR="00AD6728" w:rsidRPr="001B4B8D" w:rsidRDefault="00AD6728" w:rsidP="00282AB9">
      <w:pPr>
        <w:pStyle w:val="Nagwek1"/>
      </w:pPr>
      <w:bookmarkStart w:id="15" w:name="_Toc184805645"/>
      <w:r w:rsidRPr="001B4B8D">
        <w:t>Aparatura obiektowa AKPiA</w:t>
      </w:r>
      <w:bookmarkEnd w:id="15"/>
    </w:p>
    <w:p w14:paraId="5D881134" w14:textId="5C8F5CBE" w:rsidR="00AD6728" w:rsidRPr="00452C1F" w:rsidRDefault="0006224B" w:rsidP="00282AB9">
      <w:pPr>
        <w:spacing w:after="60"/>
        <w:rPr>
          <w:rFonts w:asciiTheme="minorHAnsi" w:hAnsiTheme="minorHAnsi" w:cstheme="minorHAnsi"/>
          <w:lang w:val="pl-PL"/>
        </w:rPr>
      </w:pPr>
      <w:r>
        <w:rPr>
          <w:rFonts w:asciiTheme="minorHAnsi" w:hAnsiTheme="minorHAnsi" w:cstheme="minorHAnsi"/>
          <w:lang w:val="pl-PL"/>
        </w:rPr>
        <w:t>Zamawiający wymaga, aby a</w:t>
      </w:r>
      <w:r w:rsidR="00AD6728" w:rsidRPr="00452C1F">
        <w:rPr>
          <w:rFonts w:asciiTheme="minorHAnsi" w:hAnsiTheme="minorHAnsi" w:cstheme="minorHAnsi"/>
          <w:lang w:val="pl-PL"/>
        </w:rPr>
        <w:t xml:space="preserve">paratura obiektowa </w:t>
      </w:r>
      <w:bookmarkStart w:id="16" w:name="_Hlk160272883"/>
      <w:bookmarkStart w:id="17" w:name="_Hlk160289271"/>
      <w:r w:rsidR="00AD6728" w:rsidRPr="00452C1F">
        <w:rPr>
          <w:rFonts w:asciiTheme="minorHAnsi" w:hAnsiTheme="minorHAnsi" w:cstheme="minorHAnsi"/>
          <w:lang w:val="pl-PL"/>
        </w:rPr>
        <w:t>ze względów ekonomicznych, serwisowych i</w:t>
      </w:r>
      <w:r>
        <w:rPr>
          <w:rFonts w:asciiTheme="minorHAnsi" w:hAnsiTheme="minorHAnsi" w:cstheme="minorHAnsi"/>
          <w:lang w:val="pl-PL"/>
        </w:rPr>
        <w:t> </w:t>
      </w:r>
      <w:r w:rsidR="00AD6728" w:rsidRPr="00452C1F">
        <w:rPr>
          <w:rFonts w:asciiTheme="minorHAnsi" w:hAnsiTheme="minorHAnsi" w:cstheme="minorHAnsi"/>
          <w:lang w:val="pl-PL"/>
        </w:rPr>
        <w:t>logistycznych</w:t>
      </w:r>
      <w:bookmarkEnd w:id="16"/>
      <w:r w:rsidR="00AD6728" w:rsidRPr="00452C1F">
        <w:rPr>
          <w:rFonts w:asciiTheme="minorHAnsi" w:hAnsiTheme="minorHAnsi" w:cstheme="minorHAnsi"/>
          <w:lang w:val="pl-PL"/>
        </w:rPr>
        <w:t xml:space="preserve"> pochodzi</w:t>
      </w:r>
      <w:r>
        <w:rPr>
          <w:rFonts w:asciiTheme="minorHAnsi" w:hAnsiTheme="minorHAnsi" w:cstheme="minorHAnsi"/>
          <w:lang w:val="pl-PL"/>
        </w:rPr>
        <w:t>ła</w:t>
      </w:r>
      <w:r w:rsidR="00AD6728" w:rsidRPr="00452C1F">
        <w:rPr>
          <w:rFonts w:asciiTheme="minorHAnsi" w:hAnsiTheme="minorHAnsi" w:cstheme="minorHAnsi"/>
          <w:lang w:val="pl-PL"/>
        </w:rPr>
        <w:t xml:space="preserve"> od</w:t>
      </w:r>
      <w:r w:rsidR="00772F7E">
        <w:rPr>
          <w:rFonts w:asciiTheme="minorHAnsi" w:hAnsiTheme="minorHAnsi" w:cstheme="minorHAnsi"/>
          <w:lang w:val="pl-PL"/>
        </w:rPr>
        <w:t xml:space="preserve"> </w:t>
      </w:r>
      <w:r w:rsidR="00AD6728" w:rsidRPr="00452C1F">
        <w:rPr>
          <w:rFonts w:asciiTheme="minorHAnsi" w:hAnsiTheme="minorHAnsi" w:cstheme="minorHAnsi"/>
          <w:lang w:val="pl-PL"/>
        </w:rPr>
        <w:t>jednego</w:t>
      </w:r>
      <w:r w:rsidR="0094778E">
        <w:rPr>
          <w:rFonts w:asciiTheme="minorHAnsi" w:hAnsiTheme="minorHAnsi" w:cstheme="minorHAnsi"/>
          <w:lang w:val="pl-PL"/>
        </w:rPr>
        <w:t xml:space="preserve"> </w:t>
      </w:r>
      <w:r w:rsidR="00AD6728" w:rsidRPr="00452C1F">
        <w:rPr>
          <w:rFonts w:asciiTheme="minorHAnsi" w:hAnsiTheme="minorHAnsi" w:cstheme="minorHAnsi"/>
          <w:lang w:val="pl-PL"/>
        </w:rPr>
        <w:t>producenta</w:t>
      </w:r>
      <w:bookmarkEnd w:id="17"/>
      <w:r w:rsidR="00AD6728" w:rsidRPr="00452C1F">
        <w:rPr>
          <w:rFonts w:asciiTheme="minorHAnsi" w:hAnsiTheme="minorHAnsi" w:cstheme="minorHAnsi"/>
          <w:lang w:val="pl-PL"/>
        </w:rPr>
        <w:t xml:space="preserve">. W przypadku niemożności spełnienia tego warunku Wykonawca uzgodni każde takie odstępstwo z Zamawiającym. Wykonawca dla wszystkich urządzeń pomiarowych przedstawi wymagane certyfikaty kalibracji wykonane przez producenta lub laboratorium akredytowane jeśli jest takowe wymagane. Aparatura obiektowa (wskaźniki lokalne, przetworniki, czujniki, stojaki, zawory tras impulsowych) zostanie trwale </w:t>
      </w:r>
      <w:r w:rsidR="00691F29">
        <w:rPr>
          <w:rFonts w:asciiTheme="minorHAnsi" w:hAnsiTheme="minorHAnsi" w:cstheme="minorHAnsi"/>
          <w:lang w:val="pl-PL"/>
        </w:rPr>
        <w:t>o</w:t>
      </w:r>
      <w:r w:rsidR="00AD6728" w:rsidRPr="00452C1F">
        <w:rPr>
          <w:rFonts w:asciiTheme="minorHAnsi" w:hAnsiTheme="minorHAnsi" w:cstheme="minorHAnsi"/>
          <w:lang w:val="pl-PL"/>
        </w:rPr>
        <w:t>znakowana, tak aby numer KKS i nazwa obwodu był widoczne i odporne na warunki środowiskowe (</w:t>
      </w:r>
      <w:r w:rsidR="003D0E8D">
        <w:rPr>
          <w:rFonts w:asciiTheme="minorHAnsi" w:hAnsiTheme="minorHAnsi" w:cstheme="minorHAnsi"/>
          <w:lang w:val="pl-PL"/>
        </w:rPr>
        <w:t>zgodnie z PFU Rozdział 2.13 Oznaczenia</w:t>
      </w:r>
      <w:r w:rsidR="00AD6728" w:rsidRPr="00452C1F">
        <w:rPr>
          <w:rFonts w:asciiTheme="minorHAnsi" w:hAnsiTheme="minorHAnsi" w:cstheme="minorHAnsi"/>
          <w:lang w:val="pl-PL"/>
        </w:rPr>
        <w:t>). Aparatura obiektowa będzie nowa oraz dobrana na podstawie technologii i</w:t>
      </w:r>
      <w:r w:rsidR="00BD58B2">
        <w:rPr>
          <w:rFonts w:asciiTheme="minorHAnsi" w:hAnsiTheme="minorHAnsi" w:cstheme="minorHAnsi"/>
          <w:lang w:val="pl-PL"/>
        </w:rPr>
        <w:t> </w:t>
      </w:r>
      <w:r w:rsidR="00AD6728" w:rsidRPr="00452C1F">
        <w:rPr>
          <w:rFonts w:asciiTheme="minorHAnsi" w:hAnsiTheme="minorHAnsi" w:cstheme="minorHAnsi"/>
          <w:lang w:val="pl-PL"/>
        </w:rPr>
        <w:t xml:space="preserve">warunków otoczenia. </w:t>
      </w:r>
      <w:bookmarkStart w:id="18" w:name="_Hlk160272911"/>
      <w:r w:rsidR="00AD6728" w:rsidRPr="00452C1F">
        <w:rPr>
          <w:rFonts w:asciiTheme="minorHAnsi" w:hAnsiTheme="minorHAnsi" w:cstheme="minorHAnsi"/>
          <w:lang w:val="pl-PL"/>
        </w:rPr>
        <w:t>Należy wziąć również pod uwagę dostępność serwisu producenta oraz części zamiennych</w:t>
      </w:r>
      <w:bookmarkEnd w:id="18"/>
      <w:r w:rsidR="00AD6728" w:rsidRPr="00452C1F">
        <w:rPr>
          <w:rFonts w:asciiTheme="minorHAnsi" w:hAnsiTheme="minorHAnsi" w:cstheme="minorHAnsi"/>
          <w:lang w:val="pl-PL"/>
        </w:rPr>
        <w:t xml:space="preserve">. Ze względu na wymogi technologiczne do miejsca umieszczenia aparatury </w:t>
      </w:r>
      <w:r w:rsidR="003D0E8D">
        <w:rPr>
          <w:rFonts w:asciiTheme="minorHAnsi" w:hAnsiTheme="minorHAnsi" w:cstheme="minorHAnsi"/>
          <w:lang w:val="pl-PL"/>
        </w:rPr>
        <w:t>W</w:t>
      </w:r>
      <w:r w:rsidR="00AD6728" w:rsidRPr="00452C1F">
        <w:rPr>
          <w:rFonts w:asciiTheme="minorHAnsi" w:hAnsiTheme="minorHAnsi" w:cstheme="minorHAnsi"/>
          <w:lang w:val="pl-PL"/>
        </w:rPr>
        <w:t>ykonawca musi zapewnić dostęp z</w:t>
      </w:r>
      <w:r w:rsidR="0094778E">
        <w:rPr>
          <w:rFonts w:asciiTheme="minorHAnsi" w:hAnsiTheme="minorHAnsi" w:cstheme="minorHAnsi"/>
          <w:lang w:val="pl-PL"/>
        </w:rPr>
        <w:t> </w:t>
      </w:r>
      <w:r w:rsidR="00AD6728" w:rsidRPr="00452C1F">
        <w:rPr>
          <w:rFonts w:asciiTheme="minorHAnsi" w:hAnsiTheme="minorHAnsi" w:cstheme="minorHAnsi"/>
          <w:lang w:val="pl-PL"/>
        </w:rPr>
        <w:t>podestów stałych.</w:t>
      </w:r>
    </w:p>
    <w:p w14:paraId="4808E80F" w14:textId="15D8E780"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Urządzenia zlokalizowane wewnątrz pomieszczeń </w:t>
      </w:r>
      <w:r w:rsidR="0006224B">
        <w:rPr>
          <w:rFonts w:asciiTheme="minorHAnsi" w:hAnsiTheme="minorHAnsi" w:cstheme="minorHAnsi"/>
          <w:lang w:val="pl-PL"/>
        </w:rPr>
        <w:t xml:space="preserve">będą </w:t>
      </w:r>
      <w:r w:rsidRPr="00452C1F">
        <w:rPr>
          <w:rFonts w:asciiTheme="minorHAnsi" w:hAnsiTheme="minorHAnsi" w:cstheme="minorHAnsi"/>
          <w:lang w:val="pl-PL"/>
        </w:rPr>
        <w:t>posiadać</w:t>
      </w:r>
      <w:r w:rsidR="00691F29">
        <w:rPr>
          <w:rFonts w:asciiTheme="minorHAnsi" w:hAnsiTheme="minorHAnsi" w:cstheme="minorHAnsi"/>
          <w:lang w:val="pl-PL"/>
        </w:rPr>
        <w:t xml:space="preserve"> minimalny</w:t>
      </w:r>
      <w:r w:rsidRPr="00452C1F">
        <w:rPr>
          <w:rFonts w:asciiTheme="minorHAnsi" w:hAnsiTheme="minorHAnsi" w:cstheme="minorHAnsi"/>
          <w:lang w:val="pl-PL"/>
        </w:rPr>
        <w:t xml:space="preserve"> zakres temperatury pracy między 10°C a 30°C oraz stopień ochrony </w:t>
      </w:r>
      <w:r w:rsidR="003D0E8D">
        <w:rPr>
          <w:rFonts w:asciiTheme="minorHAnsi" w:hAnsiTheme="minorHAnsi" w:cstheme="minorHAnsi"/>
          <w:lang w:val="pl-PL"/>
        </w:rPr>
        <w:t xml:space="preserve">minimum </w:t>
      </w:r>
      <w:r w:rsidRPr="00452C1F">
        <w:rPr>
          <w:rFonts w:asciiTheme="minorHAnsi" w:hAnsiTheme="minorHAnsi" w:cstheme="minorHAnsi"/>
          <w:lang w:val="pl-PL"/>
        </w:rPr>
        <w:t>IP20.</w:t>
      </w:r>
      <w:r w:rsidR="0006224B">
        <w:rPr>
          <w:rFonts w:asciiTheme="minorHAnsi" w:hAnsiTheme="minorHAnsi" w:cstheme="minorHAnsi"/>
          <w:lang w:val="pl-PL"/>
        </w:rPr>
        <w:t xml:space="preserve"> </w:t>
      </w:r>
      <w:r w:rsidRPr="00452C1F">
        <w:rPr>
          <w:rFonts w:asciiTheme="minorHAnsi" w:hAnsiTheme="minorHAnsi" w:cstheme="minorHAnsi"/>
          <w:lang w:val="pl-PL"/>
        </w:rPr>
        <w:t xml:space="preserve">Urządzenia zlokalizowane na zewnątrz </w:t>
      </w:r>
      <w:r w:rsidR="003D0E8D">
        <w:rPr>
          <w:rFonts w:asciiTheme="minorHAnsi" w:hAnsiTheme="minorHAnsi" w:cstheme="minorHAnsi"/>
          <w:lang w:val="pl-PL"/>
        </w:rPr>
        <w:t xml:space="preserve">będą </w:t>
      </w:r>
      <w:r w:rsidRPr="00452C1F">
        <w:rPr>
          <w:rFonts w:asciiTheme="minorHAnsi" w:hAnsiTheme="minorHAnsi" w:cstheme="minorHAnsi"/>
          <w:lang w:val="pl-PL"/>
        </w:rPr>
        <w:t xml:space="preserve">posiadać </w:t>
      </w:r>
      <w:r w:rsidR="00691F29">
        <w:rPr>
          <w:rFonts w:asciiTheme="minorHAnsi" w:hAnsiTheme="minorHAnsi" w:cstheme="minorHAnsi"/>
          <w:lang w:val="pl-PL"/>
        </w:rPr>
        <w:t xml:space="preserve">minimalny </w:t>
      </w:r>
      <w:r w:rsidRPr="00452C1F">
        <w:rPr>
          <w:rFonts w:asciiTheme="minorHAnsi" w:hAnsiTheme="minorHAnsi" w:cstheme="minorHAnsi"/>
          <w:lang w:val="pl-PL"/>
        </w:rPr>
        <w:t xml:space="preserve">zakres temperatury pracy między -20°C a +40°C oraz stopień ochrony </w:t>
      </w:r>
      <w:r w:rsidR="003D0E8D">
        <w:rPr>
          <w:rFonts w:asciiTheme="minorHAnsi" w:hAnsiTheme="minorHAnsi" w:cstheme="minorHAnsi"/>
          <w:lang w:val="pl-PL"/>
        </w:rPr>
        <w:t xml:space="preserve">minimum </w:t>
      </w:r>
      <w:r w:rsidRPr="00452C1F">
        <w:rPr>
          <w:rFonts w:asciiTheme="minorHAnsi" w:hAnsiTheme="minorHAnsi" w:cstheme="minorHAnsi"/>
          <w:lang w:val="pl-PL"/>
        </w:rPr>
        <w:t xml:space="preserve">IP65. Aparatura montowana na obiekcie będzie uziemiona przewodami miedzianymi. Aparatura </w:t>
      </w:r>
      <w:r w:rsidR="0006224B">
        <w:rPr>
          <w:rFonts w:asciiTheme="minorHAnsi" w:hAnsiTheme="minorHAnsi" w:cstheme="minorHAnsi"/>
          <w:lang w:val="pl-PL"/>
        </w:rPr>
        <w:t>będzie</w:t>
      </w:r>
      <w:r w:rsidRPr="00452C1F">
        <w:rPr>
          <w:rFonts w:asciiTheme="minorHAnsi" w:hAnsiTheme="minorHAnsi" w:cstheme="minorHAnsi"/>
          <w:lang w:val="pl-PL"/>
        </w:rPr>
        <w:t xml:space="preserve"> posiadać wyświetlacz lokalny.</w:t>
      </w:r>
    </w:p>
    <w:p w14:paraId="52688190" w14:textId="3625E4FD" w:rsidR="0074184F" w:rsidRDefault="0074184F" w:rsidP="00282AB9">
      <w:pPr>
        <w:spacing w:after="60"/>
        <w:rPr>
          <w:rFonts w:asciiTheme="minorHAnsi" w:hAnsiTheme="minorHAnsi" w:cstheme="minorHAnsi"/>
          <w:lang w:val="pl-PL"/>
        </w:rPr>
      </w:pPr>
      <w:bookmarkStart w:id="19" w:name="_Hlk151034535"/>
      <w:r>
        <w:rPr>
          <w:rFonts w:asciiTheme="minorHAnsi" w:hAnsiTheme="minorHAnsi" w:cstheme="minorHAnsi"/>
          <w:lang w:val="pl-PL"/>
        </w:rPr>
        <w:t xml:space="preserve">Aparatura obiektowa w środowisku generalnie agresywnym </w:t>
      </w:r>
      <w:r w:rsidR="0006224B">
        <w:rPr>
          <w:rFonts w:asciiTheme="minorHAnsi" w:hAnsiTheme="minorHAnsi" w:cstheme="minorHAnsi"/>
          <w:lang w:val="pl-PL"/>
        </w:rPr>
        <w:t>będzie</w:t>
      </w:r>
      <w:r>
        <w:rPr>
          <w:rFonts w:asciiTheme="minorHAnsi" w:hAnsiTheme="minorHAnsi" w:cstheme="minorHAnsi"/>
          <w:lang w:val="pl-PL"/>
        </w:rPr>
        <w:t xml:space="preserve"> w wykonaniu </w:t>
      </w:r>
      <w:r w:rsidR="00D35179">
        <w:rPr>
          <w:rFonts w:asciiTheme="minorHAnsi" w:hAnsiTheme="minorHAnsi" w:cstheme="minorHAnsi"/>
          <w:lang w:val="pl-PL"/>
        </w:rPr>
        <w:t>specjalistycznym</w:t>
      </w:r>
      <w:r>
        <w:rPr>
          <w:rFonts w:asciiTheme="minorHAnsi" w:hAnsiTheme="minorHAnsi" w:cstheme="minorHAnsi"/>
          <w:lang w:val="pl-PL"/>
        </w:rPr>
        <w:t xml:space="preserve"> (np.</w:t>
      </w:r>
      <w:r w:rsidR="006F268A">
        <w:rPr>
          <w:rFonts w:asciiTheme="minorHAnsi" w:hAnsiTheme="minorHAnsi" w:cstheme="minorHAnsi"/>
          <w:lang w:val="pl-PL"/>
        </w:rPr>
        <w:t xml:space="preserve"> </w:t>
      </w:r>
      <w:r>
        <w:rPr>
          <w:rFonts w:asciiTheme="minorHAnsi" w:hAnsiTheme="minorHAnsi" w:cstheme="minorHAnsi"/>
          <w:lang w:val="pl-PL"/>
        </w:rPr>
        <w:t>sondy, termopary ceramiczne).</w:t>
      </w:r>
    </w:p>
    <w:p w14:paraId="4612C2ED" w14:textId="77777777" w:rsidR="001A7B1E" w:rsidRPr="00452C1F" w:rsidRDefault="001A7B1E" w:rsidP="00282AB9">
      <w:pPr>
        <w:spacing w:after="60"/>
        <w:rPr>
          <w:rFonts w:asciiTheme="minorHAnsi" w:hAnsiTheme="minorHAnsi" w:cstheme="minorHAnsi"/>
          <w:lang w:val="pl-PL"/>
        </w:rPr>
      </w:pPr>
    </w:p>
    <w:p w14:paraId="18BB5E12" w14:textId="77777777" w:rsidR="00AD6728" w:rsidRPr="001B4B8D" w:rsidRDefault="00AD6728" w:rsidP="00326503">
      <w:pPr>
        <w:pStyle w:val="Nagwek2"/>
      </w:pPr>
      <w:bookmarkStart w:id="20" w:name="_Toc184805646"/>
      <w:bookmarkEnd w:id="19"/>
      <w:r w:rsidRPr="001B4B8D">
        <w:t>Kable i przewody i trasy</w:t>
      </w:r>
      <w:bookmarkEnd w:id="20"/>
    </w:p>
    <w:p w14:paraId="67148B1D" w14:textId="1EE7D786"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Kable muszą spełniać wymagania najnowszych norm PN-IEC</w:t>
      </w:r>
      <w:r w:rsidR="00691F29">
        <w:rPr>
          <w:rFonts w:asciiTheme="minorHAnsi" w:hAnsiTheme="minorHAnsi" w:cstheme="minorHAnsi"/>
          <w:lang w:val="pl-PL"/>
        </w:rPr>
        <w:t xml:space="preserve"> lub równoważnych</w:t>
      </w:r>
      <w:r w:rsidRPr="00452C1F">
        <w:rPr>
          <w:rFonts w:asciiTheme="minorHAnsi" w:hAnsiTheme="minorHAnsi" w:cstheme="minorHAnsi"/>
          <w:lang w:val="pl-PL"/>
        </w:rPr>
        <w:t xml:space="preserve">. Układane przewody na trasach muszą być tak wykonane aby zminimalizować zakłócenia elektromagnetyczne między sobą oraz między innymi przewodami. Kable sygnałowe i zasilające będą separowane i prowadzone osobnymi trasami. Wszystkie kable i przewody łączące się w skrzynkach obiektowych i szafach krosowych muszą </w:t>
      </w:r>
      <w:r w:rsidRPr="00452C1F">
        <w:rPr>
          <w:rFonts w:asciiTheme="minorHAnsi" w:hAnsiTheme="minorHAnsi" w:cstheme="minorHAnsi"/>
          <w:lang w:val="pl-PL"/>
        </w:rPr>
        <w:lastRenderedPageBreak/>
        <w:t>posiadać rezerwę w</w:t>
      </w:r>
      <w:r w:rsidR="00D35179">
        <w:rPr>
          <w:rFonts w:asciiTheme="minorHAnsi" w:hAnsiTheme="minorHAnsi" w:cstheme="minorHAnsi"/>
          <w:lang w:val="pl-PL"/>
        </w:rPr>
        <w:t> </w:t>
      </w:r>
      <w:r w:rsidRPr="00452C1F">
        <w:rPr>
          <w:rFonts w:asciiTheme="minorHAnsi" w:hAnsiTheme="minorHAnsi" w:cstheme="minorHAnsi"/>
          <w:lang w:val="pl-PL"/>
        </w:rPr>
        <w:t>ilości żył wynoszącą 20% dla każdego przewodu lub kabla. Wszystkie kable i</w:t>
      </w:r>
      <w:r w:rsidR="00691F29">
        <w:rPr>
          <w:rFonts w:asciiTheme="minorHAnsi" w:hAnsiTheme="minorHAnsi" w:cstheme="minorHAnsi"/>
          <w:lang w:val="pl-PL"/>
        </w:rPr>
        <w:t> </w:t>
      </w:r>
      <w:r w:rsidRPr="00452C1F">
        <w:rPr>
          <w:rFonts w:asciiTheme="minorHAnsi" w:hAnsiTheme="minorHAnsi" w:cstheme="minorHAnsi"/>
          <w:lang w:val="pl-PL"/>
        </w:rPr>
        <w:t>przewody muszą mieć wykonane jako linka miedziana o minimalnym przekr</w:t>
      </w:r>
      <w:r w:rsidR="00694EE3">
        <w:rPr>
          <w:rFonts w:asciiTheme="minorHAnsi" w:hAnsiTheme="minorHAnsi" w:cstheme="minorHAnsi"/>
          <w:lang w:val="pl-PL"/>
        </w:rPr>
        <w:t>oju</w:t>
      </w:r>
      <w:r w:rsidRPr="00452C1F">
        <w:rPr>
          <w:rFonts w:asciiTheme="minorHAnsi" w:hAnsiTheme="minorHAnsi" w:cstheme="minorHAnsi"/>
          <w:lang w:val="pl-PL"/>
        </w:rPr>
        <w:t xml:space="preserve"> żyły wynoszącym 0</w:t>
      </w:r>
      <w:r w:rsidR="001A7B1E">
        <w:rPr>
          <w:rFonts w:asciiTheme="minorHAnsi" w:hAnsiTheme="minorHAnsi" w:cstheme="minorHAnsi"/>
          <w:lang w:val="pl-PL"/>
        </w:rPr>
        <w:t>,</w:t>
      </w:r>
      <w:r w:rsidRPr="00452C1F">
        <w:rPr>
          <w:rFonts w:asciiTheme="minorHAnsi" w:hAnsiTheme="minorHAnsi" w:cstheme="minorHAnsi"/>
          <w:lang w:val="pl-PL"/>
        </w:rPr>
        <w:t>5</w:t>
      </w:r>
      <w:r w:rsidR="001A7B1E">
        <w:rPr>
          <w:rFonts w:asciiTheme="minorHAnsi" w:hAnsiTheme="minorHAnsi" w:cstheme="minorHAnsi"/>
          <w:lang w:val="pl-PL"/>
        </w:rPr>
        <w:t xml:space="preserve"> </w:t>
      </w:r>
      <w:r w:rsidRPr="00452C1F">
        <w:rPr>
          <w:rFonts w:asciiTheme="minorHAnsi" w:hAnsiTheme="minorHAnsi" w:cstheme="minorHAnsi"/>
          <w:lang w:val="pl-PL"/>
        </w:rPr>
        <w:t xml:space="preserve">mm. Izolacja termoplastyczna, ognioodporna i </w:t>
      </w:r>
      <w:proofErr w:type="spellStart"/>
      <w:r w:rsidRPr="00452C1F">
        <w:rPr>
          <w:rFonts w:asciiTheme="minorHAnsi" w:hAnsiTheme="minorHAnsi" w:cstheme="minorHAnsi"/>
          <w:lang w:val="pl-PL"/>
        </w:rPr>
        <w:t>bezhalogenowa</w:t>
      </w:r>
      <w:proofErr w:type="spellEnd"/>
      <w:r w:rsidRPr="00452C1F">
        <w:rPr>
          <w:rFonts w:asciiTheme="minorHAnsi" w:hAnsiTheme="minorHAnsi" w:cstheme="minorHAnsi"/>
          <w:lang w:val="pl-PL"/>
        </w:rPr>
        <w:t xml:space="preserve">. W przypadku instalacji hydraulicznych oraz posiadających możliwość wycieku oleju lub substancji ropopochodnych przewody i kable muszą być wykonane jako olejoodporne. </w:t>
      </w:r>
    </w:p>
    <w:p w14:paraId="1A29C8AE" w14:textId="2D51957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Układanie przewodów i kabli należy wykonać zgodnie z SEP-E-004</w:t>
      </w:r>
      <w:r w:rsidR="003D0E8D">
        <w:rPr>
          <w:rFonts w:asciiTheme="minorHAnsi" w:hAnsiTheme="minorHAnsi" w:cstheme="minorHAnsi"/>
          <w:lang w:val="pl-PL"/>
        </w:rPr>
        <w:t xml:space="preserve"> (lub normą równoważną)</w:t>
      </w:r>
      <w:r w:rsidRPr="00452C1F">
        <w:rPr>
          <w:rFonts w:asciiTheme="minorHAnsi" w:hAnsiTheme="minorHAnsi" w:cstheme="minorHAnsi"/>
          <w:lang w:val="pl-PL"/>
        </w:rPr>
        <w:t xml:space="preserve"> oraz </w:t>
      </w:r>
      <w:r w:rsidR="003D0E8D">
        <w:rPr>
          <w:rFonts w:asciiTheme="minorHAnsi" w:hAnsiTheme="minorHAnsi" w:cstheme="minorHAnsi"/>
          <w:lang w:val="pl-PL"/>
        </w:rPr>
        <w:t xml:space="preserve">według </w:t>
      </w:r>
      <w:r w:rsidRPr="00452C1F">
        <w:rPr>
          <w:rFonts w:asciiTheme="minorHAnsi" w:hAnsiTheme="minorHAnsi" w:cstheme="minorHAnsi"/>
          <w:lang w:val="pl-PL"/>
        </w:rPr>
        <w:t>wymagań norm odnośnie kompatybilności elektromagnetycznej. Wszystkie kable i przewody dla rozwiązań redundantnych wymagają prowadzenia ich różnymi trasami, aby uszkodzenie jednej z tras nie spowodowało utraty redundancji.</w:t>
      </w:r>
    </w:p>
    <w:p w14:paraId="1E433EF3" w14:textId="45F43222" w:rsidR="00893FFD"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Kolorystyka przewodów łączeniowych </w:t>
      </w:r>
      <w:r w:rsidR="0006224B">
        <w:rPr>
          <w:rFonts w:asciiTheme="minorHAnsi" w:hAnsiTheme="minorHAnsi" w:cstheme="minorHAnsi"/>
          <w:lang w:val="pl-PL"/>
        </w:rPr>
        <w:t>musi</w:t>
      </w:r>
      <w:r w:rsidRPr="00452C1F">
        <w:rPr>
          <w:rFonts w:asciiTheme="minorHAnsi" w:hAnsiTheme="minorHAnsi" w:cstheme="minorHAnsi"/>
          <w:lang w:val="pl-PL"/>
        </w:rPr>
        <w:t xml:space="preserve"> spełniać</w:t>
      </w:r>
      <w:r w:rsidR="003D0E8D">
        <w:rPr>
          <w:rFonts w:asciiTheme="minorHAnsi" w:hAnsiTheme="minorHAnsi" w:cstheme="minorHAnsi"/>
          <w:lang w:val="pl-PL"/>
        </w:rPr>
        <w:t xml:space="preserve"> wymogi</w:t>
      </w:r>
      <w:r w:rsidRPr="00452C1F">
        <w:rPr>
          <w:rFonts w:asciiTheme="minorHAnsi" w:hAnsiTheme="minorHAnsi" w:cstheme="minorHAnsi"/>
          <w:lang w:val="pl-PL"/>
        </w:rPr>
        <w:t xml:space="preserve"> norm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60446,</w:t>
      </w:r>
      <w:r w:rsidR="006F268A">
        <w:rPr>
          <w:rFonts w:asciiTheme="minorHAnsi" w:hAnsiTheme="minorHAnsi" w:cstheme="minorHAnsi"/>
          <w:lang w:val="pl-PL"/>
        </w:rPr>
        <w:t xml:space="preserve"> </w:t>
      </w:r>
      <w:r w:rsidRPr="00452C1F">
        <w:rPr>
          <w:rFonts w:asciiTheme="minorHAnsi" w:hAnsiTheme="minorHAnsi" w:cstheme="minorHAnsi"/>
          <w:lang w:val="pl-PL"/>
        </w:rPr>
        <w:t>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60204</w:t>
      </w:r>
      <w:r w:rsidR="006F268A">
        <w:rPr>
          <w:rFonts w:asciiTheme="minorHAnsi" w:hAnsiTheme="minorHAnsi" w:cstheme="minorHAnsi"/>
          <w:lang w:val="pl-PL"/>
        </w:rPr>
        <w:noBreakHyphen/>
      </w:r>
      <w:r w:rsidRPr="00452C1F">
        <w:rPr>
          <w:rFonts w:asciiTheme="minorHAnsi" w:hAnsiTheme="minorHAnsi" w:cstheme="minorHAnsi"/>
          <w:lang w:val="pl-PL"/>
        </w:rPr>
        <w:t>1</w:t>
      </w:r>
      <w:r w:rsidR="00691F29">
        <w:rPr>
          <w:rFonts w:asciiTheme="minorHAnsi" w:hAnsiTheme="minorHAnsi" w:cstheme="minorHAnsi"/>
          <w:lang w:val="pl-PL"/>
        </w:rPr>
        <w:t xml:space="preserve"> lub równoważn</w:t>
      </w:r>
      <w:r w:rsidR="003D0E8D">
        <w:rPr>
          <w:rFonts w:asciiTheme="minorHAnsi" w:hAnsiTheme="minorHAnsi" w:cstheme="minorHAnsi"/>
          <w:lang w:val="pl-PL"/>
        </w:rPr>
        <w:t>ych</w:t>
      </w:r>
      <w:r w:rsidR="00691F29">
        <w:rPr>
          <w:rFonts w:asciiTheme="minorHAnsi" w:hAnsiTheme="minorHAnsi" w:cstheme="minorHAnsi"/>
          <w:lang w:val="pl-PL"/>
        </w:rPr>
        <w:t>.</w:t>
      </w:r>
    </w:p>
    <w:p w14:paraId="713145A7" w14:textId="77777777" w:rsidR="00893FFD" w:rsidRPr="0047537D" w:rsidRDefault="00893FFD" w:rsidP="00282AB9">
      <w:pPr>
        <w:spacing w:after="60"/>
        <w:rPr>
          <w:rFonts w:asciiTheme="minorHAnsi" w:hAnsiTheme="minorHAnsi" w:cstheme="minorHAnsi"/>
          <w:lang w:val="pl-PL"/>
        </w:rPr>
      </w:pPr>
    </w:p>
    <w:p w14:paraId="56AF553E" w14:textId="77777777" w:rsidR="00AD6728" w:rsidRPr="001B4B8D" w:rsidRDefault="00AD6728" w:rsidP="00326503">
      <w:pPr>
        <w:pStyle w:val="Nagwek2"/>
      </w:pPr>
      <w:bookmarkStart w:id="21" w:name="_Toc184805647"/>
      <w:r w:rsidRPr="001B4B8D">
        <w:t>Skrzynki obiektowe</w:t>
      </w:r>
      <w:bookmarkEnd w:id="21"/>
    </w:p>
    <w:p w14:paraId="1F66218A" w14:textId="5AD7FAF9"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Wszelkie szafy, skrzynki obiektowe i obudowy aparatury obiektowej będą miały stopień ochrony</w:t>
      </w:r>
      <w:r w:rsidR="003D0E8D">
        <w:rPr>
          <w:rFonts w:asciiTheme="minorHAnsi" w:hAnsiTheme="minorHAnsi" w:cstheme="minorHAnsi"/>
          <w:lang w:val="pl-PL"/>
        </w:rPr>
        <w:t xml:space="preserve"> minimum</w:t>
      </w:r>
      <w:r w:rsidRPr="00452C1F">
        <w:rPr>
          <w:rFonts w:asciiTheme="minorHAnsi" w:hAnsiTheme="minorHAnsi" w:cstheme="minorHAnsi"/>
          <w:lang w:val="pl-PL"/>
        </w:rPr>
        <w:t xml:space="preserve"> IP65 oraz odpowiednią odporność na warunki otoczenia (temperatura, środowisko itd.). W</w:t>
      </w:r>
      <w:r w:rsidR="003D0E8D">
        <w:rPr>
          <w:rFonts w:asciiTheme="minorHAnsi" w:hAnsiTheme="minorHAnsi" w:cstheme="minorHAnsi"/>
          <w:lang w:val="pl-PL"/>
        </w:rPr>
        <w:t> </w:t>
      </w:r>
      <w:r w:rsidRPr="00452C1F">
        <w:rPr>
          <w:rFonts w:asciiTheme="minorHAnsi" w:hAnsiTheme="minorHAnsi" w:cstheme="minorHAnsi"/>
          <w:lang w:val="pl-PL"/>
        </w:rPr>
        <w:t>przypadku instalacji szczególn</w:t>
      </w:r>
      <w:r w:rsidR="00B11EDF">
        <w:rPr>
          <w:rFonts w:asciiTheme="minorHAnsi" w:hAnsiTheme="minorHAnsi" w:cstheme="minorHAnsi"/>
          <w:lang w:val="pl-PL"/>
        </w:rPr>
        <w:t>i</w:t>
      </w:r>
      <w:r w:rsidRPr="00452C1F">
        <w:rPr>
          <w:rFonts w:asciiTheme="minorHAnsi" w:hAnsiTheme="minorHAnsi" w:cstheme="minorHAnsi"/>
          <w:lang w:val="pl-PL"/>
        </w:rPr>
        <w:t>e zagrożon</w:t>
      </w:r>
      <w:r w:rsidR="00B11EDF">
        <w:rPr>
          <w:rFonts w:asciiTheme="minorHAnsi" w:hAnsiTheme="minorHAnsi" w:cstheme="minorHAnsi"/>
          <w:lang w:val="pl-PL"/>
        </w:rPr>
        <w:t>ych</w:t>
      </w:r>
      <w:r w:rsidRPr="00452C1F">
        <w:rPr>
          <w:rFonts w:asciiTheme="minorHAnsi" w:hAnsiTheme="minorHAnsi" w:cstheme="minorHAnsi"/>
          <w:lang w:val="pl-PL"/>
        </w:rPr>
        <w:t xml:space="preserve"> korozją szafy i skrzynki obiektowe oraz obudowy aparatury będą wykonane z materiałów nierdzewnych i odpowiednio zabezpieczone przed negatywnym wpływem środowiska. Wszędzie tam gdzie z przyczyn środowiskowych (wydzielanie ciepła) wymagane jest wentylowanie lub klimatyzowanie szaf, należy wyposażyć takie szafy </w:t>
      </w:r>
      <w:r w:rsidR="00B11EDF">
        <w:rPr>
          <w:rFonts w:asciiTheme="minorHAnsi" w:hAnsiTheme="minorHAnsi" w:cstheme="minorHAnsi"/>
          <w:lang w:val="pl-PL"/>
        </w:rPr>
        <w:t xml:space="preserve">w </w:t>
      </w:r>
      <w:r w:rsidR="00B11EDF" w:rsidRPr="00452C1F">
        <w:rPr>
          <w:rFonts w:asciiTheme="minorHAnsi" w:hAnsiTheme="minorHAnsi" w:cstheme="minorHAnsi"/>
          <w:lang w:val="pl-PL"/>
        </w:rPr>
        <w:t>system chłodzenia</w:t>
      </w:r>
      <w:r w:rsidR="00B11EDF">
        <w:rPr>
          <w:rFonts w:asciiTheme="minorHAnsi" w:hAnsiTheme="minorHAnsi" w:cstheme="minorHAnsi"/>
          <w:lang w:val="pl-PL"/>
        </w:rPr>
        <w:t xml:space="preserve"> oraz</w:t>
      </w:r>
      <w:r w:rsidR="00B11EDF" w:rsidRPr="00452C1F">
        <w:rPr>
          <w:rFonts w:asciiTheme="minorHAnsi" w:hAnsiTheme="minorHAnsi" w:cstheme="minorHAnsi"/>
          <w:lang w:val="pl-PL"/>
        </w:rPr>
        <w:t xml:space="preserve"> </w:t>
      </w:r>
      <w:r w:rsidRPr="00452C1F">
        <w:rPr>
          <w:rFonts w:asciiTheme="minorHAnsi" w:hAnsiTheme="minorHAnsi" w:cstheme="minorHAnsi"/>
          <w:lang w:val="pl-PL"/>
        </w:rPr>
        <w:t xml:space="preserve">umożliwić zgłaszanie awarii </w:t>
      </w:r>
      <w:r w:rsidR="00B11EDF">
        <w:rPr>
          <w:rFonts w:asciiTheme="minorHAnsi" w:hAnsiTheme="minorHAnsi" w:cstheme="minorHAnsi"/>
          <w:lang w:val="pl-PL"/>
        </w:rPr>
        <w:t xml:space="preserve">systemu </w:t>
      </w:r>
      <w:r w:rsidRPr="00452C1F">
        <w:rPr>
          <w:rFonts w:asciiTheme="minorHAnsi" w:hAnsiTheme="minorHAnsi" w:cstheme="minorHAnsi"/>
          <w:lang w:val="pl-PL"/>
        </w:rPr>
        <w:t>do DCS. Na drzwiach szaf można montować jedynie panele HMI</w:t>
      </w:r>
      <w:r w:rsidR="003D0E8D">
        <w:rPr>
          <w:rFonts w:asciiTheme="minorHAnsi" w:hAnsiTheme="minorHAnsi" w:cstheme="minorHAnsi"/>
          <w:lang w:val="pl-PL"/>
        </w:rPr>
        <w:t xml:space="preserve"> (</w:t>
      </w:r>
      <w:r w:rsidR="003D0E8D" w:rsidRPr="003D0E8D">
        <w:rPr>
          <w:rFonts w:asciiTheme="minorHAnsi" w:hAnsiTheme="minorHAnsi" w:cstheme="minorHAnsi"/>
          <w:lang w:val="pl-PL"/>
        </w:rPr>
        <w:t>Human-Machine Interface</w:t>
      </w:r>
      <w:r w:rsidR="003D0E8D">
        <w:rPr>
          <w:rFonts w:asciiTheme="minorHAnsi" w:hAnsiTheme="minorHAnsi" w:cstheme="minorHAnsi"/>
          <w:lang w:val="pl-PL"/>
        </w:rPr>
        <w:t>)</w:t>
      </w:r>
      <w:r w:rsidRPr="00452C1F">
        <w:rPr>
          <w:rFonts w:asciiTheme="minorHAnsi" w:hAnsiTheme="minorHAnsi" w:cstheme="minorHAnsi"/>
          <w:lang w:val="pl-PL"/>
        </w:rPr>
        <w:t>.</w:t>
      </w:r>
    </w:p>
    <w:p w14:paraId="2C2161D5" w14:textId="485545A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Jeśli technologia wymaga grzania tras impulsowych (ciśnienie, różnica ciśnień) przetworniki takie należy umieścić w szafkach wyposażonych w ogrzewanie elektryczne wyposażone w termostat z nastawą na temperaturę +5°C. Z szafek tych należy wyprowadzić kable grzejne (samoregulujące) oraz je zaizolować.</w:t>
      </w:r>
    </w:p>
    <w:p w14:paraId="17B2F2C9" w14:textId="217F10C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Jeśli w skrzynce krosowej znajdują się obwody o różnych poziomach napięć muszą być odpowiednio odseparowane elektrycznie i oznakowane. Zaciski muszą być pogrupowane względem pełnionej funkcji i</w:t>
      </w:r>
      <w:r w:rsidR="006F268A">
        <w:rPr>
          <w:rFonts w:asciiTheme="minorHAnsi" w:hAnsiTheme="minorHAnsi" w:cstheme="minorHAnsi"/>
          <w:lang w:val="pl-PL"/>
        </w:rPr>
        <w:t> </w:t>
      </w:r>
      <w:r w:rsidRPr="00452C1F">
        <w:rPr>
          <w:rFonts w:asciiTheme="minorHAnsi" w:hAnsiTheme="minorHAnsi" w:cstheme="minorHAnsi"/>
          <w:lang w:val="pl-PL"/>
        </w:rPr>
        <w:t>ponumerowane a listwy odpowiednio oznakowane. Należy zastosować zapas minimum 20% zacisków na listwach.</w:t>
      </w:r>
    </w:p>
    <w:p w14:paraId="4718CAA8" w14:textId="4434251C" w:rsidR="00AD6728" w:rsidRDefault="00AD6728" w:rsidP="00282AB9">
      <w:pPr>
        <w:spacing w:after="60"/>
        <w:rPr>
          <w:rFonts w:asciiTheme="minorHAnsi" w:hAnsiTheme="minorHAnsi" w:cstheme="minorHAnsi"/>
          <w:lang w:val="pl-PL"/>
        </w:rPr>
      </w:pPr>
      <w:bookmarkStart w:id="22" w:name="_Hlk151034566"/>
      <w:r w:rsidRPr="00452C1F">
        <w:rPr>
          <w:rFonts w:asciiTheme="minorHAnsi" w:hAnsiTheme="minorHAnsi" w:cstheme="minorHAnsi"/>
          <w:lang w:val="pl-PL"/>
        </w:rPr>
        <w:t>Każda szafa musi posiadać układ blokady podczas prac serwisowych</w:t>
      </w:r>
      <w:r w:rsidR="0074184F">
        <w:rPr>
          <w:rFonts w:asciiTheme="minorHAnsi" w:hAnsiTheme="minorHAnsi" w:cstheme="minorHAnsi"/>
          <w:lang w:val="pl-PL"/>
        </w:rPr>
        <w:t xml:space="preserve"> (np. </w:t>
      </w:r>
      <w:r w:rsidR="003D0E8D">
        <w:rPr>
          <w:rFonts w:asciiTheme="minorHAnsi" w:hAnsiTheme="minorHAnsi" w:cstheme="minorHAnsi"/>
          <w:lang w:val="pl-PL"/>
        </w:rPr>
        <w:t xml:space="preserve">procedura </w:t>
      </w:r>
      <w:r w:rsidR="0074184F">
        <w:rPr>
          <w:rFonts w:asciiTheme="minorHAnsi" w:hAnsiTheme="minorHAnsi" w:cstheme="minorHAnsi"/>
          <w:lang w:val="pl-PL"/>
        </w:rPr>
        <w:t>LOTO)</w:t>
      </w:r>
      <w:r w:rsidRPr="00452C1F">
        <w:rPr>
          <w:rFonts w:asciiTheme="minorHAnsi" w:hAnsiTheme="minorHAnsi" w:cstheme="minorHAnsi"/>
          <w:lang w:val="pl-PL"/>
        </w:rPr>
        <w:t>.</w:t>
      </w:r>
    </w:p>
    <w:p w14:paraId="2897F23A" w14:textId="77777777" w:rsidR="001A7B1E" w:rsidRPr="001A7B1E" w:rsidRDefault="001A7B1E" w:rsidP="00282AB9">
      <w:pPr>
        <w:spacing w:after="60"/>
        <w:rPr>
          <w:rFonts w:asciiTheme="minorHAnsi" w:hAnsiTheme="minorHAnsi" w:cstheme="minorHAnsi"/>
          <w:lang w:val="pl-PL"/>
        </w:rPr>
      </w:pPr>
    </w:p>
    <w:p w14:paraId="1D236D5E" w14:textId="77777777" w:rsidR="00AD6728" w:rsidRPr="001B4B8D" w:rsidRDefault="00AD6728" w:rsidP="00326503">
      <w:pPr>
        <w:pStyle w:val="Nagwek2"/>
      </w:pPr>
      <w:bookmarkStart w:id="23" w:name="_Toc184805648"/>
      <w:bookmarkEnd w:id="22"/>
      <w:r w:rsidRPr="001B4B8D">
        <w:t>Pomiary temperatury</w:t>
      </w:r>
      <w:bookmarkEnd w:id="23"/>
      <w:r w:rsidRPr="001B4B8D">
        <w:t xml:space="preserve"> </w:t>
      </w:r>
    </w:p>
    <w:p w14:paraId="73277CEC" w14:textId="3BF0A259" w:rsidR="00AD6728" w:rsidRPr="006C6C89" w:rsidRDefault="00AD6728" w:rsidP="00282AB9">
      <w:pPr>
        <w:spacing w:after="60"/>
        <w:rPr>
          <w:rFonts w:asciiTheme="minorHAnsi" w:hAnsiTheme="minorHAnsi" w:cstheme="minorHAnsi"/>
          <w:lang w:val="pl-PL"/>
        </w:rPr>
      </w:pPr>
      <w:r w:rsidRPr="006C6C89">
        <w:rPr>
          <w:rFonts w:asciiTheme="minorHAnsi" w:hAnsiTheme="minorHAnsi" w:cstheme="minorHAnsi"/>
          <w:lang w:val="pl-PL"/>
        </w:rPr>
        <w:t>Czujniki temperatury będą zamontowane w osłonach termometrycznych (</w:t>
      </w:r>
      <w:r w:rsidR="00B436E3" w:rsidRPr="006C6C89">
        <w:rPr>
          <w:rFonts w:asciiTheme="minorHAnsi" w:hAnsiTheme="minorHAnsi" w:cstheme="minorHAnsi"/>
          <w:lang w:val="pl-PL"/>
        </w:rPr>
        <w:t xml:space="preserve">wg </w:t>
      </w:r>
      <w:r w:rsidRPr="00800730">
        <w:rPr>
          <w:rFonts w:asciiTheme="minorHAnsi" w:hAnsiTheme="minorHAnsi" w:cstheme="minorHAnsi"/>
          <w:lang w:val="pl-PL"/>
        </w:rPr>
        <w:t>PN</w:t>
      </w:r>
      <w:r w:rsidR="006F268A">
        <w:rPr>
          <w:rFonts w:asciiTheme="minorHAnsi" w:hAnsiTheme="minorHAnsi" w:cstheme="minorHAnsi"/>
          <w:lang w:val="pl-PL"/>
        </w:rPr>
        <w:noBreakHyphen/>
      </w:r>
      <w:r w:rsidRPr="00800730">
        <w:rPr>
          <w:rFonts w:asciiTheme="minorHAnsi" w:hAnsiTheme="minorHAnsi" w:cstheme="minorHAnsi"/>
          <w:lang w:val="pl-PL"/>
        </w:rPr>
        <w:t>EN</w:t>
      </w:r>
      <w:r w:rsidR="006F268A" w:rsidRPr="00800730">
        <w:rPr>
          <w:rFonts w:asciiTheme="minorHAnsi" w:hAnsiTheme="minorHAnsi" w:cstheme="minorHAnsi"/>
          <w:lang w:val="pl-PL"/>
        </w:rPr>
        <w:t> </w:t>
      </w:r>
      <w:r w:rsidRPr="00800730">
        <w:rPr>
          <w:rFonts w:asciiTheme="minorHAnsi" w:hAnsiTheme="minorHAnsi" w:cstheme="minorHAnsi"/>
          <w:lang w:val="pl-PL"/>
        </w:rPr>
        <w:t>61152</w:t>
      </w:r>
      <w:r w:rsidR="00B436E3" w:rsidRPr="00800730">
        <w:rPr>
          <w:rFonts w:asciiTheme="minorHAnsi" w:hAnsiTheme="minorHAnsi" w:cstheme="minorHAnsi"/>
          <w:lang w:val="pl-PL"/>
        </w:rPr>
        <w:t xml:space="preserve"> lub równoważnej</w:t>
      </w:r>
      <w:r w:rsidRPr="00800730">
        <w:rPr>
          <w:rFonts w:asciiTheme="minorHAnsi" w:hAnsiTheme="minorHAnsi" w:cstheme="minorHAnsi"/>
          <w:lang w:val="pl-PL"/>
        </w:rPr>
        <w:t>)</w:t>
      </w:r>
      <w:r w:rsidRPr="006C6C89">
        <w:rPr>
          <w:rFonts w:asciiTheme="minorHAnsi" w:hAnsiTheme="minorHAnsi" w:cstheme="minorHAnsi"/>
          <w:lang w:val="pl-PL"/>
        </w:rPr>
        <w:t xml:space="preserve"> aby można było podczas ruchu instalacji dokonać swobodnej wymiany. Wymóg ten nie dotyczy jedynie przeciwwskazań technologicznych.</w:t>
      </w:r>
    </w:p>
    <w:p w14:paraId="4CF05867" w14:textId="0CC589E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Pomiary temperatur do 300°C będą zrealizowane w oparciu o czujniki oporowe Pt100 natomiast pomiary temperatur powyżej temperatury 300°C mierzone będą termoparami typu K. Każdy z czujników zostanie podłączony do przetwornika temperatury. Dopuszcza się montaż przetwornika w głowicy lub jeśli wymogi techniczne są inne, to w szafce obiektowej jak najbliżej czujnika temperatury.</w:t>
      </w:r>
    </w:p>
    <w:p w14:paraId="3B7C4C32" w14:textId="77777777" w:rsidR="00AD6728" w:rsidRPr="00452C1F" w:rsidRDefault="00AD6728" w:rsidP="003D0E8D">
      <w:pPr>
        <w:pStyle w:val="Akapitzlist"/>
        <w:keepNext/>
        <w:numPr>
          <w:ilvl w:val="0"/>
          <w:numId w:val="4"/>
        </w:numPr>
        <w:spacing w:before="60" w:after="60"/>
        <w:ind w:left="568" w:hanging="284"/>
        <w:contextualSpacing w:val="0"/>
        <w:rPr>
          <w:rFonts w:asciiTheme="minorHAnsi" w:hAnsiTheme="minorHAnsi" w:cstheme="minorHAnsi"/>
          <w:lang w:val="pl-PL"/>
        </w:rPr>
      </w:pPr>
      <w:r w:rsidRPr="00452C1F">
        <w:rPr>
          <w:rFonts w:asciiTheme="minorHAnsi" w:hAnsiTheme="minorHAnsi" w:cstheme="minorHAnsi"/>
          <w:lang w:val="pl-PL"/>
        </w:rPr>
        <w:t>Czujnik Pt100</w:t>
      </w:r>
    </w:p>
    <w:p w14:paraId="626715AE" w14:textId="494459F0" w:rsidR="006C1604" w:rsidRPr="00452C1F" w:rsidRDefault="00AD6728" w:rsidP="003D0E8D">
      <w:pPr>
        <w:spacing w:before="60" w:after="60"/>
        <w:ind w:left="567"/>
        <w:rPr>
          <w:rFonts w:asciiTheme="minorHAnsi" w:hAnsiTheme="minorHAnsi" w:cstheme="minorHAnsi"/>
          <w:lang w:val="pl-PL"/>
        </w:rPr>
      </w:pPr>
      <w:r w:rsidRPr="00452C1F">
        <w:rPr>
          <w:rFonts w:asciiTheme="minorHAnsi" w:hAnsiTheme="minorHAnsi" w:cstheme="minorHAnsi"/>
          <w:lang w:val="pl-PL"/>
        </w:rPr>
        <w:t>Czujniki rezystancyjne będą spełniać wymagania Normy PN-EN 60751</w:t>
      </w:r>
      <w:r w:rsidR="00B11EDF">
        <w:rPr>
          <w:rFonts w:asciiTheme="minorHAnsi" w:hAnsiTheme="minorHAnsi" w:cstheme="minorHAnsi"/>
          <w:lang w:val="pl-PL"/>
        </w:rPr>
        <w:t xml:space="preserve"> lub równoważnej</w:t>
      </w:r>
      <w:r w:rsidRPr="00452C1F">
        <w:rPr>
          <w:rFonts w:asciiTheme="minorHAnsi" w:hAnsiTheme="minorHAnsi" w:cstheme="minorHAnsi"/>
          <w:lang w:val="pl-PL"/>
        </w:rPr>
        <w:t xml:space="preserve"> i</w:t>
      </w:r>
      <w:r w:rsidR="00B11EDF">
        <w:rPr>
          <w:rFonts w:asciiTheme="minorHAnsi" w:hAnsiTheme="minorHAnsi" w:cstheme="minorHAnsi"/>
          <w:lang w:val="pl-PL"/>
        </w:rPr>
        <w:t> </w:t>
      </w:r>
      <w:r w:rsidRPr="00452C1F">
        <w:rPr>
          <w:rFonts w:asciiTheme="minorHAnsi" w:hAnsiTheme="minorHAnsi" w:cstheme="minorHAnsi"/>
          <w:lang w:val="pl-PL"/>
        </w:rPr>
        <w:t xml:space="preserve">posiadać klasę dokładności A oraz połączenia trójprzewodowe. </w:t>
      </w:r>
    </w:p>
    <w:p w14:paraId="24F7E7BC" w14:textId="77777777" w:rsidR="00AD6728" w:rsidRPr="00452C1F" w:rsidRDefault="00AD6728" w:rsidP="003D0E8D">
      <w:pPr>
        <w:keepNext/>
        <w:numPr>
          <w:ilvl w:val="0"/>
          <w:numId w:val="3"/>
        </w:numPr>
        <w:spacing w:before="60" w:after="60"/>
        <w:ind w:left="568" w:hanging="284"/>
        <w:rPr>
          <w:rFonts w:asciiTheme="minorHAnsi" w:hAnsiTheme="minorHAnsi" w:cstheme="minorHAnsi"/>
          <w:lang w:val="pl-PL"/>
        </w:rPr>
      </w:pPr>
      <w:r w:rsidRPr="00452C1F">
        <w:rPr>
          <w:rFonts w:asciiTheme="minorHAnsi" w:hAnsiTheme="minorHAnsi" w:cstheme="minorHAnsi"/>
          <w:lang w:val="pl-PL"/>
        </w:rPr>
        <w:lastRenderedPageBreak/>
        <w:t>Czujnik termoelektryczny</w:t>
      </w:r>
    </w:p>
    <w:p w14:paraId="5581CF7E" w14:textId="01611F59" w:rsidR="00AD6728" w:rsidRPr="00452C1F" w:rsidRDefault="00AD6728" w:rsidP="00282AB9">
      <w:pPr>
        <w:spacing w:before="60" w:after="60"/>
        <w:ind w:left="567"/>
        <w:rPr>
          <w:rFonts w:asciiTheme="minorHAnsi" w:hAnsiTheme="minorHAnsi" w:cstheme="minorHAnsi"/>
          <w:lang w:val="pl-PL"/>
        </w:rPr>
      </w:pPr>
      <w:r w:rsidRPr="00452C1F">
        <w:rPr>
          <w:rFonts w:asciiTheme="minorHAnsi" w:hAnsiTheme="minorHAnsi" w:cstheme="minorHAnsi"/>
          <w:lang w:val="pl-PL"/>
        </w:rPr>
        <w:t xml:space="preserve">Czujniki termoelektryczne </w:t>
      </w:r>
      <w:proofErr w:type="spellStart"/>
      <w:r w:rsidRPr="00452C1F">
        <w:rPr>
          <w:rFonts w:asciiTheme="minorHAnsi" w:hAnsiTheme="minorHAnsi" w:cstheme="minorHAnsi"/>
          <w:lang w:val="pl-PL"/>
        </w:rPr>
        <w:t>NiCr-NiAI</w:t>
      </w:r>
      <w:proofErr w:type="spellEnd"/>
      <w:r w:rsidRPr="00452C1F">
        <w:rPr>
          <w:rFonts w:asciiTheme="minorHAnsi" w:hAnsiTheme="minorHAnsi" w:cstheme="minorHAnsi"/>
          <w:lang w:val="pl-PL"/>
        </w:rPr>
        <w:t>, termopary typu K będą spełniać wymagania Normy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60584</w:t>
      </w:r>
      <w:r w:rsidR="00B11EDF">
        <w:rPr>
          <w:rFonts w:asciiTheme="minorHAnsi" w:hAnsiTheme="minorHAnsi" w:cstheme="minorHAnsi"/>
          <w:lang w:val="pl-PL"/>
        </w:rPr>
        <w:t xml:space="preserve"> lub równoważnej</w:t>
      </w:r>
      <w:r w:rsidR="00B11EDF" w:rsidRPr="00452C1F">
        <w:rPr>
          <w:rFonts w:asciiTheme="minorHAnsi" w:hAnsiTheme="minorHAnsi" w:cstheme="minorHAnsi"/>
          <w:lang w:val="pl-PL"/>
        </w:rPr>
        <w:t xml:space="preserve"> </w:t>
      </w:r>
      <w:r w:rsidRPr="00452C1F">
        <w:rPr>
          <w:rFonts w:asciiTheme="minorHAnsi" w:hAnsiTheme="minorHAnsi" w:cstheme="minorHAnsi"/>
          <w:lang w:val="pl-PL"/>
        </w:rPr>
        <w:t>i posiadać klas</w:t>
      </w:r>
      <w:r w:rsidR="00B11EDF">
        <w:rPr>
          <w:rFonts w:asciiTheme="minorHAnsi" w:hAnsiTheme="minorHAnsi" w:cstheme="minorHAnsi"/>
          <w:lang w:val="pl-PL"/>
        </w:rPr>
        <w:t>ę</w:t>
      </w:r>
      <w:r w:rsidRPr="00452C1F">
        <w:rPr>
          <w:rFonts w:asciiTheme="minorHAnsi" w:hAnsiTheme="minorHAnsi" w:cstheme="minorHAnsi"/>
          <w:lang w:val="pl-PL"/>
        </w:rPr>
        <w:t xml:space="preserve"> dokładności 1.</w:t>
      </w:r>
    </w:p>
    <w:p w14:paraId="7001F774" w14:textId="77777777" w:rsidR="00AD6728" w:rsidRPr="00452C1F" w:rsidRDefault="00AD6728" w:rsidP="003D0E8D">
      <w:pPr>
        <w:keepNext/>
        <w:numPr>
          <w:ilvl w:val="0"/>
          <w:numId w:val="3"/>
        </w:numPr>
        <w:spacing w:before="60" w:after="60"/>
        <w:ind w:left="568" w:hanging="284"/>
        <w:rPr>
          <w:rFonts w:asciiTheme="minorHAnsi" w:hAnsiTheme="minorHAnsi" w:cstheme="minorHAnsi"/>
          <w:lang w:val="pl-PL"/>
        </w:rPr>
      </w:pPr>
      <w:r w:rsidRPr="00452C1F">
        <w:rPr>
          <w:rFonts w:asciiTheme="minorHAnsi" w:hAnsiTheme="minorHAnsi" w:cstheme="minorHAnsi"/>
          <w:lang w:val="pl-PL"/>
        </w:rPr>
        <w:t xml:space="preserve">Przetwornik temperatury </w:t>
      </w:r>
    </w:p>
    <w:p w14:paraId="167EFF73" w14:textId="4B9AB9B0" w:rsidR="00AD6728" w:rsidRDefault="00AD6728" w:rsidP="00282AB9">
      <w:pPr>
        <w:spacing w:before="60" w:after="60"/>
        <w:ind w:left="567"/>
        <w:rPr>
          <w:rFonts w:asciiTheme="minorHAnsi" w:hAnsiTheme="minorHAnsi" w:cstheme="minorHAnsi"/>
          <w:lang w:val="pl-PL"/>
        </w:rPr>
      </w:pPr>
      <w:r w:rsidRPr="00452C1F">
        <w:rPr>
          <w:rFonts w:asciiTheme="minorHAnsi" w:hAnsiTheme="minorHAnsi" w:cstheme="minorHAnsi"/>
          <w:lang w:val="pl-PL"/>
        </w:rPr>
        <w:t>Przetworniki współpracować będą z czujnikami pomiarowymi zarówno oporowymi</w:t>
      </w:r>
      <w:r w:rsidR="001A7B1E">
        <w:rPr>
          <w:rFonts w:asciiTheme="minorHAnsi" w:hAnsiTheme="minorHAnsi" w:cstheme="minorHAnsi"/>
          <w:lang w:val="pl-PL"/>
        </w:rPr>
        <w:t>,</w:t>
      </w:r>
      <w:r w:rsidRPr="00452C1F">
        <w:rPr>
          <w:rFonts w:asciiTheme="minorHAnsi" w:hAnsiTheme="minorHAnsi" w:cstheme="minorHAnsi"/>
          <w:lang w:val="pl-PL"/>
        </w:rPr>
        <w:t xml:space="preserve"> jak i</w:t>
      </w:r>
      <w:r w:rsidR="006A4559">
        <w:rPr>
          <w:rFonts w:asciiTheme="minorHAnsi" w:hAnsiTheme="minorHAnsi" w:cstheme="minorHAnsi"/>
          <w:lang w:val="pl-PL"/>
        </w:rPr>
        <w:t> </w:t>
      </w:r>
      <w:r w:rsidRPr="00452C1F">
        <w:rPr>
          <w:rFonts w:asciiTheme="minorHAnsi" w:hAnsiTheme="minorHAnsi" w:cstheme="minorHAnsi"/>
          <w:lang w:val="pl-PL"/>
        </w:rPr>
        <w:t>termoparami typu K, aby zapewnić minimalną ilość przetworników na magazynie. Sygnałem wyjściowym ma być 4...20mA + HART (parametryzowanie i kalibracja przy pomocy komunikatora lub stacji inżynierskiej). Dokładność nie gorsza niż 0,20% zakresu pomiarowego.</w:t>
      </w:r>
    </w:p>
    <w:p w14:paraId="1229DC8E" w14:textId="77777777" w:rsidR="001A7B1E" w:rsidRPr="00452C1F" w:rsidRDefault="001A7B1E" w:rsidP="00282AB9">
      <w:pPr>
        <w:spacing w:before="60" w:after="60"/>
        <w:rPr>
          <w:rFonts w:asciiTheme="minorHAnsi" w:hAnsiTheme="minorHAnsi" w:cstheme="minorHAnsi"/>
          <w:lang w:val="pl-PL"/>
        </w:rPr>
      </w:pPr>
    </w:p>
    <w:p w14:paraId="15358499" w14:textId="5D20CD61" w:rsidR="00AD6728" w:rsidRPr="001B4B8D" w:rsidRDefault="00AD6728" w:rsidP="00326503">
      <w:pPr>
        <w:pStyle w:val="Nagwek2"/>
      </w:pPr>
      <w:bookmarkStart w:id="24" w:name="_Toc184805649"/>
      <w:r w:rsidRPr="001B4B8D">
        <w:t>Trasy impulsowe</w:t>
      </w:r>
      <w:bookmarkEnd w:id="24"/>
      <w:r w:rsidRPr="001B4B8D">
        <w:t xml:space="preserve"> </w:t>
      </w:r>
    </w:p>
    <w:p w14:paraId="412C8D6A" w14:textId="365FCF45"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Instalacja rurek impulsowych będzie tak wykonana, aby umożliwić łatwą wymianę przetwornika pomiarowego w trakcie pracy instalacji. Armatura oraz króćce tras impulsowych zostaną trwale oznaczone numerem KKS</w:t>
      </w:r>
      <w:r w:rsidR="00B11EDF">
        <w:rPr>
          <w:rFonts w:asciiTheme="minorHAnsi" w:hAnsiTheme="minorHAnsi" w:cstheme="minorHAnsi"/>
          <w:lang w:val="pl-PL"/>
        </w:rPr>
        <w:t>,</w:t>
      </w:r>
      <w:r w:rsidRPr="00452C1F">
        <w:rPr>
          <w:rFonts w:asciiTheme="minorHAnsi" w:hAnsiTheme="minorHAnsi" w:cstheme="minorHAnsi"/>
          <w:lang w:val="pl-PL"/>
        </w:rPr>
        <w:t xml:space="preserve"> a w przypadku pomiaru różnicy ciśnień dodatkowo oznaczone będą przyłącza „+” i „-”. Zawory manometryczne i zblocza należy montować jak najbliżej przetworników pomiarowych. </w:t>
      </w:r>
    </w:p>
    <w:p w14:paraId="6539FF4F"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Instalacja sprężonego powietrza będzie wykonana z materiału nierdzewnego. Dotyczy to zarówno rurek impulsowych jak i armatury odcinającej i łączeniowej.</w:t>
      </w:r>
    </w:p>
    <w:p w14:paraId="7D0477CD" w14:textId="77777777"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Połączenia elastyczne (przewody pneumatyczne) można stosować wyłącznie w uzasadnionych przypadkach i na długości nie dłuższej niż 2m. </w:t>
      </w:r>
    </w:p>
    <w:p w14:paraId="32FD3975" w14:textId="5CDC4F7F"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Instalacje poboru próbek również należy wykonać z materiałów nierdzewnych.</w:t>
      </w:r>
    </w:p>
    <w:p w14:paraId="0AE2A8C3" w14:textId="77777777" w:rsidR="001A7B1E" w:rsidRPr="001A7B1E" w:rsidRDefault="001A7B1E" w:rsidP="00282AB9">
      <w:pPr>
        <w:spacing w:after="60"/>
        <w:rPr>
          <w:rFonts w:asciiTheme="minorHAnsi" w:hAnsiTheme="minorHAnsi" w:cstheme="minorHAnsi"/>
          <w:lang w:val="pl-PL"/>
        </w:rPr>
      </w:pPr>
    </w:p>
    <w:p w14:paraId="37920F2D" w14:textId="77777777" w:rsidR="00AD6728" w:rsidRPr="001B4B8D" w:rsidRDefault="00AD6728" w:rsidP="00326503">
      <w:pPr>
        <w:pStyle w:val="Nagwek2"/>
      </w:pPr>
      <w:bookmarkStart w:id="25" w:name="_Toc184805650"/>
      <w:r w:rsidRPr="001B4B8D">
        <w:t>Pomiary ciśnień</w:t>
      </w:r>
      <w:bookmarkEnd w:id="25"/>
    </w:p>
    <w:p w14:paraId="795D0ABC" w14:textId="7DB8B498"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Wszystkie urządzenia pomiarowe muszą być zgodne z wymaganiami wynikającymi z </w:t>
      </w:r>
      <w:r w:rsidR="00031FC3" w:rsidRPr="00031FC3">
        <w:rPr>
          <w:rFonts w:asciiTheme="minorHAnsi" w:hAnsiTheme="minorHAnsi" w:cstheme="minorHAnsi"/>
          <w:lang w:val="pl-PL"/>
        </w:rPr>
        <w:t>Dyrektyw</w:t>
      </w:r>
      <w:r w:rsidR="00031FC3">
        <w:rPr>
          <w:rFonts w:asciiTheme="minorHAnsi" w:hAnsiTheme="minorHAnsi" w:cstheme="minorHAnsi"/>
          <w:lang w:val="pl-PL"/>
        </w:rPr>
        <w:t>y</w:t>
      </w:r>
      <w:r w:rsidR="00031FC3" w:rsidRPr="00031FC3">
        <w:rPr>
          <w:rFonts w:asciiTheme="minorHAnsi" w:hAnsiTheme="minorHAnsi" w:cstheme="minorHAnsi"/>
          <w:lang w:val="pl-PL"/>
        </w:rPr>
        <w:t xml:space="preserve"> Parlamentu Europejskiego i Rady 2014/68/UE z dnia 15 maja 2014 r. w sprawie harmonizacji ustawodawstw państw członkowskich odnoszących się do </w:t>
      </w:r>
      <w:r w:rsidR="00031FC3">
        <w:rPr>
          <w:rFonts w:asciiTheme="minorHAnsi" w:hAnsiTheme="minorHAnsi" w:cstheme="minorHAnsi"/>
          <w:lang w:val="pl-PL"/>
        </w:rPr>
        <w:t>u</w:t>
      </w:r>
      <w:r w:rsidR="00031FC3" w:rsidRPr="00031FC3">
        <w:rPr>
          <w:rFonts w:asciiTheme="minorHAnsi" w:hAnsiTheme="minorHAnsi" w:cstheme="minorHAnsi"/>
          <w:lang w:val="pl-PL"/>
        </w:rPr>
        <w:t>dostępniania na rynku urządzeń ciśnieniowych</w:t>
      </w:r>
      <w:r w:rsidR="00031FC3">
        <w:rPr>
          <w:rFonts w:asciiTheme="minorHAnsi" w:hAnsiTheme="minorHAnsi" w:cstheme="minorHAnsi"/>
          <w:lang w:val="pl-PL"/>
        </w:rPr>
        <w:t xml:space="preserve"> (</w:t>
      </w:r>
      <w:r w:rsidR="00031FC3" w:rsidRPr="00031FC3">
        <w:rPr>
          <w:rFonts w:asciiTheme="minorHAnsi" w:hAnsiTheme="minorHAnsi" w:cstheme="minorHAnsi"/>
          <w:lang w:val="pl-PL"/>
        </w:rPr>
        <w:t>PED</w:t>
      </w:r>
      <w:r w:rsidR="00031FC3">
        <w:rPr>
          <w:rFonts w:asciiTheme="minorHAnsi" w:hAnsiTheme="minorHAnsi" w:cstheme="minorHAnsi"/>
          <w:lang w:val="pl-PL"/>
        </w:rPr>
        <w:t>)</w:t>
      </w:r>
      <w:r w:rsidRPr="00452C1F">
        <w:rPr>
          <w:rFonts w:asciiTheme="minorHAnsi" w:hAnsiTheme="minorHAnsi" w:cstheme="minorHAnsi"/>
          <w:lang w:val="pl-PL"/>
        </w:rPr>
        <w:t>. Armatura układów pomiarowych będzie tak wyposażona i</w:t>
      </w:r>
      <w:r w:rsidR="00031FC3">
        <w:rPr>
          <w:rFonts w:asciiTheme="minorHAnsi" w:hAnsiTheme="minorHAnsi" w:cstheme="minorHAnsi"/>
          <w:lang w:val="pl-PL"/>
        </w:rPr>
        <w:t> </w:t>
      </w:r>
      <w:r w:rsidRPr="00452C1F">
        <w:rPr>
          <w:rFonts w:asciiTheme="minorHAnsi" w:hAnsiTheme="minorHAnsi" w:cstheme="minorHAnsi"/>
          <w:lang w:val="pl-PL"/>
        </w:rPr>
        <w:t>zamontowana, aby możliwy był demontaż i wymiana podzespołów podczas ruchu instalacji. Wymaga się stosowania zblocza zintegrowanego z przetwornikiem. Sygnał wyjściowy dla przetworników ciśnienia to</w:t>
      </w:r>
      <w:r w:rsidR="00D35179">
        <w:rPr>
          <w:rFonts w:asciiTheme="minorHAnsi" w:hAnsiTheme="minorHAnsi" w:cstheme="minorHAnsi"/>
          <w:lang w:val="pl-PL"/>
        </w:rPr>
        <w:t xml:space="preserve"> </w:t>
      </w:r>
      <w:r w:rsidRPr="00452C1F">
        <w:rPr>
          <w:rFonts w:asciiTheme="minorHAnsi" w:hAnsiTheme="minorHAnsi" w:cstheme="minorHAnsi"/>
          <w:lang w:val="pl-PL"/>
        </w:rPr>
        <w:t>4</w:t>
      </w:r>
      <w:r w:rsidR="00BE0832">
        <w:rPr>
          <w:rFonts w:asciiTheme="minorHAnsi" w:hAnsiTheme="minorHAnsi" w:cstheme="minorHAnsi"/>
          <w:lang w:val="pl-PL"/>
        </w:rPr>
        <w:t>…</w:t>
      </w:r>
      <w:r w:rsidRPr="00452C1F">
        <w:rPr>
          <w:rFonts w:asciiTheme="minorHAnsi" w:hAnsiTheme="minorHAnsi" w:cstheme="minorHAnsi"/>
          <w:lang w:val="pl-PL"/>
        </w:rPr>
        <w:t>20mA + HART, z</w:t>
      </w:r>
      <w:r w:rsidR="002E7FF7">
        <w:rPr>
          <w:rFonts w:asciiTheme="minorHAnsi" w:hAnsiTheme="minorHAnsi" w:cstheme="minorHAnsi"/>
          <w:lang w:val="pl-PL"/>
        </w:rPr>
        <w:t> </w:t>
      </w:r>
      <w:r w:rsidRPr="00452C1F">
        <w:rPr>
          <w:rFonts w:asciiTheme="minorHAnsi" w:hAnsiTheme="minorHAnsi" w:cstheme="minorHAnsi"/>
          <w:lang w:val="pl-PL"/>
        </w:rPr>
        <w:t>klasą dokładności 0.5% zakresu pomiarowego z minimum stukrotną przeciążalnością. Zasilanie z</w:t>
      </w:r>
      <w:r w:rsidR="006F268A">
        <w:rPr>
          <w:rFonts w:asciiTheme="minorHAnsi" w:hAnsiTheme="minorHAnsi" w:cstheme="minorHAnsi"/>
          <w:lang w:val="pl-PL"/>
        </w:rPr>
        <w:t> </w:t>
      </w:r>
      <w:r w:rsidRPr="00452C1F">
        <w:rPr>
          <w:rFonts w:asciiTheme="minorHAnsi" w:hAnsiTheme="minorHAnsi" w:cstheme="minorHAnsi"/>
          <w:lang w:val="pl-PL"/>
        </w:rPr>
        <w:t xml:space="preserve">pętli pomiarowej a czas odpowiedzi nie gorszy niż 500 ms.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 xml:space="preserve">IP65. </w:t>
      </w:r>
    </w:p>
    <w:p w14:paraId="7762D652" w14:textId="77777777" w:rsidR="001A7B1E" w:rsidRDefault="001A7B1E" w:rsidP="00282AB9">
      <w:pPr>
        <w:spacing w:after="60"/>
        <w:rPr>
          <w:rFonts w:asciiTheme="minorHAnsi" w:hAnsiTheme="minorHAnsi" w:cstheme="minorHAnsi"/>
          <w:lang w:val="pl-PL"/>
        </w:rPr>
      </w:pPr>
    </w:p>
    <w:p w14:paraId="0171C2E4" w14:textId="149F6CE6" w:rsidR="00AD6728" w:rsidRPr="001B4B8D" w:rsidRDefault="00AD6728" w:rsidP="00326503">
      <w:pPr>
        <w:pStyle w:val="Nagwek2"/>
      </w:pPr>
      <w:bookmarkStart w:id="26" w:name="_Toc184805651"/>
      <w:r w:rsidRPr="001B4B8D">
        <w:t>Pomiary przepływu</w:t>
      </w:r>
      <w:bookmarkEnd w:id="26"/>
    </w:p>
    <w:p w14:paraId="044E4A39" w14:textId="169CFD00"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Przy doborze urządzeń pomiarowych przepływu należy kierować się rodzajem medium oraz jak najmniejszym wpływem pomiaru na warunki procesowe. </w:t>
      </w:r>
    </w:p>
    <w:p w14:paraId="3767F4A3" w14:textId="01023B27" w:rsidR="00D35179" w:rsidRPr="006966BA" w:rsidRDefault="00D35179" w:rsidP="00282AB9">
      <w:pPr>
        <w:spacing w:after="60"/>
        <w:rPr>
          <w:rFonts w:asciiTheme="minorHAnsi" w:hAnsiTheme="minorHAnsi" w:cstheme="minorHAnsi"/>
          <w:lang w:val="pl-PL"/>
        </w:rPr>
      </w:pPr>
      <w:bookmarkStart w:id="27" w:name="_Hlk151034598"/>
      <w:r w:rsidRPr="00772F7E">
        <w:rPr>
          <w:rFonts w:asciiTheme="minorHAnsi" w:hAnsiTheme="minorHAnsi" w:cstheme="minorHAnsi"/>
          <w:lang w:val="pl-PL"/>
        </w:rPr>
        <w:t>Dla przepływomierzy rozliczeniowych oraz dla</w:t>
      </w:r>
      <w:r w:rsidRPr="001A7B1E">
        <w:rPr>
          <w:rFonts w:asciiTheme="minorHAnsi" w:hAnsiTheme="minorHAnsi" w:cstheme="minorHAnsi"/>
          <w:lang w:val="pl-PL"/>
        </w:rPr>
        <w:t xml:space="preserve"> instalacji do ciągłego i dynamicznego pomiaru ilości cieczy innych niż woda</w:t>
      </w:r>
      <w:r w:rsidRPr="00772F7E">
        <w:rPr>
          <w:rFonts w:asciiTheme="minorHAnsi" w:hAnsiTheme="minorHAnsi" w:cstheme="minorHAnsi"/>
          <w:lang w:val="pl-PL"/>
        </w:rPr>
        <w:t xml:space="preserve"> tj.</w:t>
      </w:r>
      <w:r w:rsidR="006966BA" w:rsidRPr="00772F7E">
        <w:rPr>
          <w:rFonts w:asciiTheme="minorHAnsi" w:hAnsiTheme="minorHAnsi" w:cstheme="minorHAnsi"/>
          <w:lang w:val="pl-PL"/>
        </w:rPr>
        <w:t xml:space="preserve"> </w:t>
      </w:r>
      <w:r w:rsidRPr="00772F7E">
        <w:rPr>
          <w:rFonts w:asciiTheme="minorHAnsi" w:hAnsiTheme="minorHAnsi" w:cstheme="minorHAnsi"/>
          <w:lang w:val="pl-PL"/>
        </w:rPr>
        <w:t>dla instalacji do pomiaru ilości zużywanego olej</w:t>
      </w:r>
      <w:r w:rsidR="00D23EAD">
        <w:rPr>
          <w:rFonts w:asciiTheme="minorHAnsi" w:hAnsiTheme="minorHAnsi" w:cstheme="minorHAnsi"/>
          <w:lang w:val="pl-PL"/>
        </w:rPr>
        <w:t>u</w:t>
      </w:r>
      <w:r w:rsidRPr="00772F7E">
        <w:rPr>
          <w:rFonts w:asciiTheme="minorHAnsi" w:hAnsiTheme="minorHAnsi" w:cstheme="minorHAnsi"/>
          <w:lang w:val="pl-PL"/>
        </w:rPr>
        <w:t xml:space="preserve"> opałowego wymagane jest przeprowadzenie oceny zgodności z </w:t>
      </w:r>
      <w:r w:rsidR="00031FC3" w:rsidRPr="00031FC3">
        <w:rPr>
          <w:rFonts w:asciiTheme="minorHAnsi" w:hAnsiTheme="minorHAnsi" w:cstheme="minorHAnsi"/>
          <w:lang w:val="pl-PL"/>
        </w:rPr>
        <w:t>Dyrektyw</w:t>
      </w:r>
      <w:r w:rsidR="00031FC3">
        <w:rPr>
          <w:rFonts w:asciiTheme="minorHAnsi" w:hAnsiTheme="minorHAnsi" w:cstheme="minorHAnsi"/>
          <w:lang w:val="pl-PL"/>
        </w:rPr>
        <w:t>ą</w:t>
      </w:r>
      <w:r w:rsidR="00031FC3" w:rsidRPr="00031FC3">
        <w:rPr>
          <w:rFonts w:asciiTheme="minorHAnsi" w:hAnsiTheme="minorHAnsi" w:cstheme="minorHAnsi"/>
          <w:lang w:val="pl-PL"/>
        </w:rPr>
        <w:t xml:space="preserve"> Parlamentu Europejskiego i Rady 2014/32/UE z dnia 26 lutego 2014 r. w sprawie harmonizacji ustawodawstw państw członkowskich odnoszących się do udostępniania na rynku przyrządów pomiarowych </w:t>
      </w:r>
      <w:r w:rsidR="00031FC3">
        <w:rPr>
          <w:rFonts w:asciiTheme="minorHAnsi" w:hAnsiTheme="minorHAnsi" w:cstheme="minorHAnsi"/>
          <w:lang w:val="pl-PL"/>
        </w:rPr>
        <w:t>(</w:t>
      </w:r>
      <w:r w:rsidRPr="00772F7E">
        <w:rPr>
          <w:rFonts w:asciiTheme="minorHAnsi" w:hAnsiTheme="minorHAnsi" w:cstheme="minorHAnsi"/>
          <w:lang w:val="pl-PL"/>
        </w:rPr>
        <w:t>MID</w:t>
      </w:r>
      <w:r w:rsidR="00031FC3">
        <w:rPr>
          <w:rFonts w:asciiTheme="minorHAnsi" w:hAnsiTheme="minorHAnsi" w:cstheme="minorHAnsi"/>
          <w:lang w:val="pl-PL"/>
        </w:rPr>
        <w:t>)</w:t>
      </w:r>
      <w:r w:rsidRPr="00772F7E">
        <w:rPr>
          <w:rFonts w:asciiTheme="minorHAnsi" w:hAnsiTheme="minorHAnsi" w:cstheme="minorHAnsi"/>
          <w:lang w:val="pl-PL"/>
        </w:rPr>
        <w:t xml:space="preserve"> przy udziale jednostki notyfikowanej</w:t>
      </w:r>
      <w:r w:rsidR="001A7B1E">
        <w:rPr>
          <w:rFonts w:asciiTheme="minorHAnsi" w:hAnsiTheme="minorHAnsi" w:cstheme="minorHAnsi"/>
          <w:lang w:val="pl-PL"/>
        </w:rPr>
        <w:t xml:space="preserve">. </w:t>
      </w:r>
      <w:r w:rsidRPr="00772F7E">
        <w:rPr>
          <w:rFonts w:asciiTheme="minorHAnsi" w:hAnsiTheme="minorHAnsi" w:cstheme="minorHAnsi"/>
          <w:lang w:val="pl-PL"/>
        </w:rPr>
        <w:t>Musi być nadany znak CE oraz M i wydana w tym zakresie deklaracja zgodności z dyrektywą MID</w:t>
      </w:r>
      <w:r w:rsidRPr="006966BA">
        <w:rPr>
          <w:rFonts w:asciiTheme="minorHAnsi" w:hAnsiTheme="minorHAnsi" w:cstheme="minorHAnsi"/>
          <w:lang w:val="pl-PL"/>
        </w:rPr>
        <w:t xml:space="preserve">. </w:t>
      </w:r>
    </w:p>
    <w:bookmarkEnd w:id="27"/>
    <w:p w14:paraId="7B05C02A" w14:textId="25E9B07E"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Urządzenia pomiarowe oparte o metodę zwężkową muszą być wykonane według </w:t>
      </w:r>
      <w:r w:rsidR="00B11EDF">
        <w:rPr>
          <w:rFonts w:asciiTheme="minorHAnsi" w:hAnsiTheme="minorHAnsi" w:cstheme="minorHAnsi"/>
          <w:lang w:val="pl-PL"/>
        </w:rPr>
        <w:t xml:space="preserve">normy </w:t>
      </w:r>
      <w:r w:rsidRPr="00452C1F">
        <w:rPr>
          <w:rFonts w:asciiTheme="minorHAnsi" w:hAnsiTheme="minorHAnsi" w:cstheme="minorHAnsi"/>
          <w:lang w:val="pl-PL"/>
        </w:rPr>
        <w:t xml:space="preserve">PN-EN ISO 5167 </w:t>
      </w:r>
      <w:r w:rsidR="00B11EDF">
        <w:rPr>
          <w:rFonts w:asciiTheme="minorHAnsi" w:hAnsiTheme="minorHAnsi" w:cstheme="minorHAnsi"/>
          <w:lang w:val="pl-PL"/>
        </w:rPr>
        <w:t xml:space="preserve">lub równoważnej </w:t>
      </w:r>
      <w:r w:rsidRPr="00452C1F">
        <w:rPr>
          <w:rFonts w:asciiTheme="minorHAnsi" w:hAnsiTheme="minorHAnsi" w:cstheme="minorHAnsi"/>
          <w:lang w:val="pl-PL"/>
        </w:rPr>
        <w:t>i</w:t>
      </w:r>
      <w:r w:rsidR="00D35179">
        <w:rPr>
          <w:rFonts w:asciiTheme="minorHAnsi" w:hAnsiTheme="minorHAnsi" w:cstheme="minorHAnsi"/>
          <w:lang w:val="pl-PL"/>
        </w:rPr>
        <w:t> </w:t>
      </w:r>
      <w:r w:rsidRPr="00452C1F">
        <w:rPr>
          <w:rFonts w:asciiTheme="minorHAnsi" w:hAnsiTheme="minorHAnsi" w:cstheme="minorHAnsi"/>
          <w:lang w:val="pl-PL"/>
        </w:rPr>
        <w:t xml:space="preserve">spełniać Dyrektywę Ciśnieniową (PED). Ponadto </w:t>
      </w:r>
      <w:r w:rsidR="00031FC3">
        <w:rPr>
          <w:rFonts w:asciiTheme="minorHAnsi" w:hAnsiTheme="minorHAnsi" w:cstheme="minorHAnsi"/>
          <w:lang w:val="pl-PL"/>
        </w:rPr>
        <w:t xml:space="preserve">muszą </w:t>
      </w:r>
      <w:r w:rsidRPr="00452C1F">
        <w:rPr>
          <w:rFonts w:asciiTheme="minorHAnsi" w:hAnsiTheme="minorHAnsi" w:cstheme="minorHAnsi"/>
          <w:lang w:val="pl-PL"/>
        </w:rPr>
        <w:t xml:space="preserve">posiadać certyfikaty </w:t>
      </w:r>
      <w:r w:rsidRPr="00452C1F">
        <w:rPr>
          <w:rFonts w:asciiTheme="minorHAnsi" w:hAnsiTheme="minorHAnsi" w:cstheme="minorHAnsi"/>
          <w:lang w:val="pl-PL"/>
        </w:rPr>
        <w:lastRenderedPageBreak/>
        <w:t>materiałowe PN</w:t>
      </w:r>
      <w:r w:rsidR="006F268A">
        <w:rPr>
          <w:rFonts w:asciiTheme="minorHAnsi" w:hAnsiTheme="minorHAnsi" w:cstheme="minorHAnsi"/>
          <w:lang w:val="pl-PL"/>
        </w:rPr>
        <w:noBreakHyphen/>
      </w:r>
      <w:r w:rsidRPr="00452C1F">
        <w:rPr>
          <w:rFonts w:asciiTheme="minorHAnsi" w:hAnsiTheme="minorHAnsi" w:cstheme="minorHAnsi"/>
          <w:lang w:val="pl-PL"/>
        </w:rPr>
        <w:t>EN</w:t>
      </w:r>
      <w:r w:rsidR="006F268A">
        <w:rPr>
          <w:rFonts w:asciiTheme="minorHAnsi" w:hAnsiTheme="minorHAnsi" w:cstheme="minorHAnsi"/>
          <w:lang w:val="pl-PL"/>
        </w:rPr>
        <w:t> </w:t>
      </w:r>
      <w:r w:rsidRPr="00452C1F">
        <w:rPr>
          <w:rFonts w:asciiTheme="minorHAnsi" w:hAnsiTheme="minorHAnsi" w:cstheme="minorHAnsi"/>
          <w:lang w:val="pl-PL"/>
        </w:rPr>
        <w:t>10204</w:t>
      </w:r>
      <w:r w:rsidR="00CB39D7">
        <w:rPr>
          <w:rFonts w:asciiTheme="minorHAnsi" w:hAnsiTheme="minorHAnsi" w:cstheme="minorHAnsi"/>
          <w:lang w:val="pl-PL"/>
        </w:rPr>
        <w:t xml:space="preserve"> lub równoważne</w:t>
      </w:r>
      <w:r w:rsidRPr="00452C1F">
        <w:rPr>
          <w:rFonts w:asciiTheme="minorHAnsi" w:hAnsiTheme="minorHAnsi" w:cstheme="minorHAnsi"/>
          <w:lang w:val="pl-PL"/>
        </w:rPr>
        <w:t>.</w:t>
      </w:r>
      <w:r w:rsidR="00CB39D7">
        <w:rPr>
          <w:rFonts w:asciiTheme="minorHAnsi" w:hAnsiTheme="minorHAnsi" w:cstheme="minorHAnsi"/>
          <w:lang w:val="pl-PL"/>
        </w:rPr>
        <w:t xml:space="preserve"> </w:t>
      </w:r>
      <w:r w:rsidRPr="00452C1F">
        <w:rPr>
          <w:rFonts w:asciiTheme="minorHAnsi" w:hAnsiTheme="minorHAnsi" w:cstheme="minorHAnsi"/>
          <w:lang w:val="pl-PL"/>
        </w:rPr>
        <w:t>Sygnał wyjściowy to 4...20mA + HART a klasa dokładności: 0.5% zakresu pomiarowego z minimum stu krotną przeciążalnością. Zasilanie z pętli pomiarowej a czas odpowiedzi nie gorszy niż 500 ms.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26AA0D2F" w14:textId="01A0E0BF"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przepływomierzy ultradźwiękowych dopuszcza się stosowanie napięcia zasilania 230V AC. Zabudowa czujników </w:t>
      </w:r>
      <w:r w:rsidR="0006224B">
        <w:rPr>
          <w:rFonts w:asciiTheme="minorHAnsi" w:hAnsiTheme="minorHAnsi" w:cstheme="minorHAnsi"/>
          <w:lang w:val="pl-PL"/>
        </w:rPr>
        <w:t>musi</w:t>
      </w:r>
      <w:r w:rsidRPr="00452C1F">
        <w:rPr>
          <w:rFonts w:asciiTheme="minorHAnsi" w:hAnsiTheme="minorHAnsi" w:cstheme="minorHAnsi"/>
          <w:lang w:val="pl-PL"/>
        </w:rPr>
        <w:t xml:space="preserve"> umożliwiać ich wymianę przy pełnym rurociągu. Sygnał wyjściowy to</w:t>
      </w:r>
      <w:r w:rsidR="00D35179">
        <w:rPr>
          <w:rFonts w:asciiTheme="minorHAnsi" w:hAnsiTheme="minorHAnsi" w:cstheme="minorHAnsi"/>
          <w:lang w:val="pl-PL"/>
        </w:rPr>
        <w:t xml:space="preserve"> </w:t>
      </w:r>
      <w:r w:rsidRPr="00452C1F">
        <w:rPr>
          <w:rFonts w:asciiTheme="minorHAnsi" w:hAnsiTheme="minorHAnsi" w:cstheme="minorHAnsi"/>
          <w:lang w:val="pl-PL"/>
        </w:rPr>
        <w:t>4...20mA +HART a</w:t>
      </w:r>
      <w:r w:rsidR="0006224B">
        <w:rPr>
          <w:rFonts w:asciiTheme="minorHAnsi" w:hAnsiTheme="minorHAnsi" w:cstheme="minorHAnsi"/>
          <w:lang w:val="pl-PL"/>
        </w:rPr>
        <w:t> </w:t>
      </w:r>
      <w:r w:rsidRPr="00452C1F">
        <w:rPr>
          <w:rFonts w:asciiTheme="minorHAnsi" w:hAnsiTheme="minorHAnsi" w:cstheme="minorHAnsi"/>
          <w:lang w:val="pl-PL"/>
        </w:rPr>
        <w:t>klasa dokładności 0</w:t>
      </w:r>
      <w:r w:rsidR="00CB39D7">
        <w:rPr>
          <w:rFonts w:asciiTheme="minorHAnsi" w:hAnsiTheme="minorHAnsi" w:cstheme="minorHAnsi"/>
          <w:lang w:val="pl-PL"/>
        </w:rPr>
        <w:t>,</w:t>
      </w:r>
      <w:r w:rsidRPr="00452C1F">
        <w:rPr>
          <w:rFonts w:asciiTheme="minorHAnsi" w:hAnsiTheme="minorHAnsi" w:cstheme="minorHAnsi"/>
          <w:lang w:val="pl-PL"/>
        </w:rPr>
        <w:t>5% zakresu pomiarowego.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 </w:t>
      </w:r>
    </w:p>
    <w:p w14:paraId="64C89CB6" w14:textId="3AB80924"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Dla przepływomierza elektromagnetycznego dopuszcza się stosowanie napięcia zasilania 230V AC. Sygnał wyjściowy to 4...20mA + HART z detekcją niewypełnionego rurociągu. Klasa dokładności 0</w:t>
      </w:r>
      <w:r w:rsidR="00CB39D7">
        <w:rPr>
          <w:rFonts w:asciiTheme="minorHAnsi" w:hAnsiTheme="minorHAnsi" w:cstheme="minorHAnsi"/>
          <w:lang w:val="pl-PL"/>
        </w:rPr>
        <w:t>,</w:t>
      </w:r>
      <w:r w:rsidRPr="00452C1F">
        <w:rPr>
          <w:rFonts w:asciiTheme="minorHAnsi" w:hAnsiTheme="minorHAnsi" w:cstheme="minorHAnsi"/>
          <w:lang w:val="pl-PL"/>
        </w:rPr>
        <w:t>5% zakresu pomiarowego.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7F30EDBF" w14:textId="18276DFA"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Dla przepływomierza masowego Coriolisa opuszcza się stosowanie napięcia zasilania 230V AC. Sygnał wyjściowy to 4...20mA + HART a klasa dokładności: 0</w:t>
      </w:r>
      <w:r w:rsidR="00CB39D7">
        <w:rPr>
          <w:rFonts w:asciiTheme="minorHAnsi" w:hAnsiTheme="minorHAnsi" w:cstheme="minorHAnsi"/>
          <w:lang w:val="pl-PL"/>
        </w:rPr>
        <w:t>,</w:t>
      </w:r>
      <w:r w:rsidRPr="00452C1F">
        <w:rPr>
          <w:rFonts w:asciiTheme="minorHAnsi" w:hAnsiTheme="minorHAnsi" w:cstheme="minorHAnsi"/>
          <w:lang w:val="pl-PL"/>
        </w:rPr>
        <w:t xml:space="preserve">2% zakresu pomiarowego.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 xml:space="preserve">IP65. </w:t>
      </w:r>
    </w:p>
    <w:p w14:paraId="131DAD5A" w14:textId="6D7E90EA" w:rsidR="00AD6728"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przepływomierza turbinowego wymagane jest posiadanie czujników z możliwością wymiany przy wypełnionym rurociągu, spełniać Normę PN-EN 12261 </w:t>
      </w:r>
      <w:r w:rsidR="00CB39D7">
        <w:rPr>
          <w:rFonts w:asciiTheme="minorHAnsi" w:hAnsiTheme="minorHAnsi" w:cstheme="minorHAnsi"/>
          <w:lang w:val="pl-PL"/>
        </w:rPr>
        <w:t xml:space="preserve">lub równoważną </w:t>
      </w:r>
      <w:r w:rsidRPr="00452C1F">
        <w:rPr>
          <w:rFonts w:asciiTheme="minorHAnsi" w:hAnsiTheme="minorHAnsi" w:cstheme="minorHAnsi"/>
          <w:lang w:val="pl-PL"/>
        </w:rPr>
        <w:t>oraz dyrektywę PED. W</w:t>
      </w:r>
      <w:r w:rsidR="00CB39D7">
        <w:rPr>
          <w:rFonts w:asciiTheme="minorHAnsi" w:hAnsiTheme="minorHAnsi" w:cstheme="minorHAnsi"/>
          <w:lang w:val="pl-PL"/>
        </w:rPr>
        <w:t> </w:t>
      </w:r>
      <w:r w:rsidRPr="00452C1F">
        <w:rPr>
          <w:rFonts w:asciiTheme="minorHAnsi" w:hAnsiTheme="minorHAnsi" w:cstheme="minorHAnsi"/>
          <w:lang w:val="pl-PL"/>
        </w:rPr>
        <w:t>przypadku pracy z</w:t>
      </w:r>
      <w:r w:rsidR="006A4559">
        <w:rPr>
          <w:rFonts w:asciiTheme="minorHAnsi" w:hAnsiTheme="minorHAnsi" w:cstheme="minorHAnsi"/>
          <w:lang w:val="pl-PL"/>
        </w:rPr>
        <w:t> </w:t>
      </w:r>
      <w:r w:rsidRPr="00452C1F">
        <w:rPr>
          <w:rFonts w:asciiTheme="minorHAnsi" w:hAnsiTheme="minorHAnsi" w:cstheme="minorHAnsi"/>
          <w:lang w:val="pl-PL"/>
        </w:rPr>
        <w:t>medium wybuchowym posiadać certyfikat iskrobezpieczeństwa zgodnie z</w:t>
      </w:r>
      <w:r w:rsidR="00CB39D7">
        <w:rPr>
          <w:rFonts w:asciiTheme="minorHAnsi" w:hAnsiTheme="minorHAnsi" w:cstheme="minorHAnsi"/>
          <w:lang w:val="pl-PL"/>
        </w:rPr>
        <w:t> </w:t>
      </w:r>
      <w:r w:rsidRPr="00452C1F">
        <w:rPr>
          <w:rFonts w:asciiTheme="minorHAnsi" w:hAnsiTheme="minorHAnsi" w:cstheme="minorHAnsi"/>
          <w:lang w:val="pl-PL"/>
        </w:rPr>
        <w:t>przepisami dyrektywy 2014/34/UE. Sygnał wyjściowy to 4...20mA + HART a klasa dokładności 0</w:t>
      </w:r>
      <w:r w:rsidR="00CB39D7">
        <w:rPr>
          <w:rFonts w:asciiTheme="minorHAnsi" w:hAnsiTheme="minorHAnsi" w:cstheme="minorHAnsi"/>
          <w:lang w:val="pl-PL"/>
        </w:rPr>
        <w:t>,</w:t>
      </w:r>
      <w:r w:rsidRPr="00452C1F">
        <w:rPr>
          <w:rFonts w:asciiTheme="minorHAnsi" w:hAnsiTheme="minorHAnsi" w:cstheme="minorHAnsi"/>
          <w:lang w:val="pl-PL"/>
        </w:rPr>
        <w:t xml:space="preserve">5% zakresu pomiarowego. Stopień ochrony obudowy to IP65 minimum. </w:t>
      </w:r>
      <w:r w:rsidR="0006224B">
        <w:rPr>
          <w:rFonts w:asciiTheme="minorHAnsi" w:hAnsiTheme="minorHAnsi" w:cstheme="minorHAnsi"/>
          <w:lang w:val="pl-PL"/>
        </w:rPr>
        <w:t>Wykonawca</w:t>
      </w:r>
      <w:r w:rsidR="00CB39D7">
        <w:rPr>
          <w:rFonts w:asciiTheme="minorHAnsi" w:hAnsiTheme="minorHAnsi" w:cstheme="minorHAnsi"/>
          <w:lang w:val="pl-PL"/>
        </w:rPr>
        <w:t xml:space="preserve"> zapewni d</w:t>
      </w:r>
      <w:r w:rsidRPr="00452C1F">
        <w:rPr>
          <w:rFonts w:asciiTheme="minorHAnsi" w:hAnsiTheme="minorHAnsi" w:cstheme="minorHAnsi"/>
          <w:lang w:val="pl-PL"/>
        </w:rPr>
        <w:t>ostęp do</w:t>
      </w:r>
      <w:r w:rsidR="00CB39D7">
        <w:rPr>
          <w:rFonts w:asciiTheme="minorHAnsi" w:hAnsiTheme="minorHAnsi" w:cstheme="minorHAnsi"/>
          <w:lang w:val="pl-PL"/>
        </w:rPr>
        <w:t> </w:t>
      </w:r>
      <w:r w:rsidRPr="00452C1F">
        <w:rPr>
          <w:rFonts w:asciiTheme="minorHAnsi" w:hAnsiTheme="minorHAnsi" w:cstheme="minorHAnsi"/>
          <w:lang w:val="pl-PL"/>
        </w:rPr>
        <w:t>funkcji diagnostycznych i kalibracyjnych.</w:t>
      </w:r>
    </w:p>
    <w:p w14:paraId="4F8A636E" w14:textId="77777777" w:rsidR="001A7B1E" w:rsidRPr="00452C1F" w:rsidRDefault="001A7B1E" w:rsidP="00282AB9">
      <w:pPr>
        <w:spacing w:after="60"/>
        <w:rPr>
          <w:rFonts w:asciiTheme="minorHAnsi" w:hAnsiTheme="minorHAnsi" w:cstheme="minorHAnsi"/>
          <w:lang w:val="pl-PL"/>
        </w:rPr>
      </w:pPr>
    </w:p>
    <w:p w14:paraId="74901E00" w14:textId="77777777" w:rsidR="00AD6728" w:rsidRPr="001B4B8D" w:rsidRDefault="00AD6728" w:rsidP="00326503">
      <w:pPr>
        <w:pStyle w:val="Nagwek2"/>
      </w:pPr>
      <w:bookmarkStart w:id="28" w:name="_Toc184805652"/>
      <w:r w:rsidRPr="001B4B8D">
        <w:t>Pomiary poziomu</w:t>
      </w:r>
      <w:bookmarkEnd w:id="28"/>
    </w:p>
    <w:p w14:paraId="57DBCAB4" w14:textId="099748F8"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Metoda hydrostatyczna pomiaru poziomu wymaga klasy dokładności 0</w:t>
      </w:r>
      <w:r w:rsidR="00CB39D7">
        <w:rPr>
          <w:rFonts w:asciiTheme="minorHAnsi" w:hAnsiTheme="minorHAnsi" w:cstheme="minorHAnsi"/>
          <w:lang w:val="pl-PL"/>
        </w:rPr>
        <w:t>,</w:t>
      </w:r>
      <w:r w:rsidRPr="00452C1F">
        <w:rPr>
          <w:rFonts w:asciiTheme="minorHAnsi" w:hAnsiTheme="minorHAnsi" w:cstheme="minorHAnsi"/>
          <w:lang w:val="pl-PL"/>
        </w:rPr>
        <w:t>2% zakresu pomiarowego z</w:t>
      </w:r>
      <w:r w:rsidR="006E3B38">
        <w:rPr>
          <w:rFonts w:asciiTheme="minorHAnsi" w:hAnsiTheme="minorHAnsi" w:cstheme="minorHAnsi"/>
          <w:lang w:val="pl-PL"/>
        </w:rPr>
        <w:t> </w:t>
      </w:r>
      <w:r w:rsidRPr="00452C1F">
        <w:rPr>
          <w:rFonts w:asciiTheme="minorHAnsi" w:hAnsiTheme="minorHAnsi" w:cstheme="minorHAnsi"/>
          <w:lang w:val="pl-PL"/>
        </w:rPr>
        <w:t xml:space="preserve">minimum stu krotną przeciążalnością. Sygnał wyjściowy to 4...20mA + HART. Stopień ochrony obudowy to </w:t>
      </w:r>
      <w:r w:rsidR="00031FC3"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25FC3A07" w14:textId="2B96AE13" w:rsidR="00AD6728" w:rsidRPr="00452C1F"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w:t>
      </w:r>
      <w:r w:rsidR="00D35179">
        <w:rPr>
          <w:rFonts w:asciiTheme="minorHAnsi" w:hAnsiTheme="minorHAnsi" w:cstheme="minorHAnsi"/>
          <w:lang w:val="pl-PL"/>
        </w:rPr>
        <w:t>p</w:t>
      </w:r>
      <w:r w:rsidRPr="00452C1F">
        <w:rPr>
          <w:rFonts w:asciiTheme="minorHAnsi" w:hAnsiTheme="minorHAnsi" w:cstheme="minorHAnsi"/>
          <w:lang w:val="pl-PL"/>
        </w:rPr>
        <w:t>rzetworników radarowych wymagana jest dokładność bezwzględna ±2 mm. Sygnał wyjściowy to</w:t>
      </w:r>
      <w:r w:rsidR="00CB39D7">
        <w:rPr>
          <w:rFonts w:asciiTheme="minorHAnsi" w:hAnsiTheme="minorHAnsi" w:cstheme="minorHAnsi"/>
          <w:lang w:val="pl-PL"/>
        </w:rPr>
        <w:t> </w:t>
      </w:r>
      <w:r w:rsidRPr="00452C1F">
        <w:rPr>
          <w:rFonts w:asciiTheme="minorHAnsi" w:hAnsiTheme="minorHAnsi" w:cstheme="minorHAnsi"/>
          <w:lang w:val="pl-PL"/>
        </w:rPr>
        <w:t>4...20mA + HART. Stopień ochrony obudowy to</w:t>
      </w:r>
      <w:r w:rsidR="00031FC3" w:rsidRPr="00031FC3">
        <w:rPr>
          <w:rFonts w:asciiTheme="minorHAnsi" w:hAnsiTheme="minorHAnsi" w:cstheme="minorHAnsi"/>
          <w:lang w:val="pl-PL"/>
        </w:rPr>
        <w:t xml:space="preserve"> </w:t>
      </w:r>
      <w:r w:rsidR="00031FC3" w:rsidRPr="00452C1F">
        <w:rPr>
          <w:rFonts w:asciiTheme="minorHAnsi" w:hAnsiTheme="minorHAnsi" w:cstheme="minorHAnsi"/>
          <w:lang w:val="pl-PL"/>
        </w:rPr>
        <w:t>minimum</w:t>
      </w:r>
      <w:r w:rsidRPr="00452C1F">
        <w:rPr>
          <w:rFonts w:asciiTheme="minorHAnsi" w:hAnsiTheme="minorHAnsi" w:cstheme="minorHAnsi"/>
          <w:lang w:val="pl-PL"/>
        </w:rPr>
        <w:t xml:space="preserve"> IP65.</w:t>
      </w:r>
    </w:p>
    <w:p w14:paraId="584AE1D4" w14:textId="52B314F8" w:rsidR="00AD6728" w:rsidRPr="001A7B1E" w:rsidRDefault="00AD6728" w:rsidP="00282AB9">
      <w:pPr>
        <w:spacing w:after="60"/>
        <w:rPr>
          <w:rFonts w:asciiTheme="minorHAnsi" w:hAnsiTheme="minorHAnsi" w:cstheme="minorHAnsi"/>
          <w:lang w:val="pl-PL"/>
        </w:rPr>
      </w:pPr>
      <w:r w:rsidRPr="00452C1F">
        <w:rPr>
          <w:rFonts w:asciiTheme="minorHAnsi" w:hAnsiTheme="minorHAnsi" w:cstheme="minorHAnsi"/>
          <w:lang w:val="pl-PL"/>
        </w:rPr>
        <w:t xml:space="preserve">Dla metody hydrostatycznej pomiaru poziomu </w:t>
      </w:r>
      <w:r w:rsidR="006E3B38">
        <w:rPr>
          <w:rFonts w:asciiTheme="minorHAnsi" w:hAnsiTheme="minorHAnsi" w:cstheme="minorHAnsi"/>
          <w:lang w:val="pl-PL"/>
        </w:rPr>
        <w:t>–</w:t>
      </w:r>
      <w:r w:rsidRPr="00452C1F">
        <w:rPr>
          <w:rFonts w:asciiTheme="minorHAnsi" w:hAnsiTheme="minorHAnsi" w:cstheme="minorHAnsi"/>
          <w:lang w:val="pl-PL"/>
        </w:rPr>
        <w:t xml:space="preserve"> wymagania jak dla pomiaru ciśnień</w:t>
      </w:r>
      <w:r w:rsidRPr="001A7B1E">
        <w:rPr>
          <w:rFonts w:asciiTheme="minorHAnsi" w:hAnsiTheme="minorHAnsi" w:cstheme="minorHAnsi"/>
          <w:lang w:val="pl-PL"/>
        </w:rPr>
        <w:t>.</w:t>
      </w:r>
    </w:p>
    <w:p w14:paraId="58F203F2" w14:textId="6A3D3B25" w:rsidR="00CB39D7" w:rsidRPr="001A7B1E" w:rsidRDefault="00CB39D7" w:rsidP="00282AB9">
      <w:pPr>
        <w:spacing w:after="60"/>
        <w:rPr>
          <w:rFonts w:asciiTheme="minorHAnsi" w:hAnsiTheme="minorHAnsi" w:cstheme="minorHAnsi"/>
          <w:lang w:val="pl-PL"/>
        </w:rPr>
      </w:pPr>
    </w:p>
    <w:p w14:paraId="14656ABC" w14:textId="02C4F4DA" w:rsidR="00AD6728" w:rsidRDefault="00AD6728" w:rsidP="00326503">
      <w:pPr>
        <w:pStyle w:val="Nagwek2"/>
      </w:pPr>
      <w:bookmarkStart w:id="29" w:name="_Toc184805653"/>
      <w:r w:rsidRPr="001B4B8D">
        <w:t>Pomiary fizyko-chemiczne</w:t>
      </w:r>
      <w:bookmarkEnd w:id="29"/>
    </w:p>
    <w:p w14:paraId="511524DA" w14:textId="7BC21F24" w:rsidR="00733056" w:rsidRPr="00733056" w:rsidRDefault="00733056" w:rsidP="00282AB9">
      <w:pPr>
        <w:spacing w:after="60"/>
        <w:rPr>
          <w:rFonts w:asciiTheme="minorHAnsi" w:hAnsiTheme="minorHAnsi" w:cstheme="minorHAnsi"/>
          <w:lang w:val="pl-PL"/>
        </w:rPr>
      </w:pPr>
      <w:r w:rsidRPr="00733056">
        <w:rPr>
          <w:rFonts w:asciiTheme="minorHAnsi" w:hAnsiTheme="minorHAnsi" w:cstheme="minorHAnsi"/>
          <w:lang w:val="pl-PL"/>
        </w:rPr>
        <w:t>W zależności od wymogów technologicznych należy zaprojektować odpowiedni układ poboru próbek wykonany ze stali kwasoodpornej 1H18N9T lub lepszej.</w:t>
      </w:r>
      <w:r>
        <w:rPr>
          <w:rFonts w:asciiTheme="minorHAnsi" w:hAnsiTheme="minorHAnsi" w:cstheme="minorHAnsi"/>
          <w:lang w:val="pl-PL"/>
        </w:rPr>
        <w:t xml:space="preserve"> </w:t>
      </w:r>
      <w:r w:rsidRPr="00733056">
        <w:rPr>
          <w:rFonts w:asciiTheme="minorHAnsi" w:hAnsiTheme="minorHAnsi" w:cstheme="minorHAnsi"/>
          <w:lang w:val="pl-PL"/>
        </w:rPr>
        <w:t xml:space="preserve">Układ poboru próbek będzie wykonany tak, aby umożliwiać działanie manualne jak i automatyczne. Instalacja musi być przygotowana do pomiarów ciągłych jak i analiz laboratoryjnych oraz być wyposażona </w:t>
      </w:r>
      <w:r w:rsidR="006A4559">
        <w:rPr>
          <w:rFonts w:asciiTheme="minorHAnsi" w:hAnsiTheme="minorHAnsi" w:cstheme="minorHAnsi"/>
          <w:lang w:val="pl-PL"/>
        </w:rPr>
        <w:t xml:space="preserve">w </w:t>
      </w:r>
      <w:r w:rsidRPr="00733056">
        <w:rPr>
          <w:rFonts w:asciiTheme="minorHAnsi" w:hAnsiTheme="minorHAnsi" w:cstheme="minorHAnsi"/>
          <w:lang w:val="pl-PL"/>
        </w:rPr>
        <w:t xml:space="preserve">odpływy. Ponadto armatura musi być przystosowana do automatycznego przedmuchu tras. Armatura </w:t>
      </w:r>
      <w:r w:rsidR="0006224B">
        <w:rPr>
          <w:rFonts w:asciiTheme="minorHAnsi" w:hAnsiTheme="minorHAnsi" w:cstheme="minorHAnsi"/>
          <w:lang w:val="pl-PL"/>
        </w:rPr>
        <w:t>będzie</w:t>
      </w:r>
      <w:r w:rsidRPr="00733056">
        <w:rPr>
          <w:rFonts w:asciiTheme="minorHAnsi" w:hAnsiTheme="minorHAnsi" w:cstheme="minorHAnsi"/>
          <w:lang w:val="pl-PL"/>
        </w:rPr>
        <w:t xml:space="preserve"> pochodzić od jednego dostawcy</w:t>
      </w:r>
      <w:r w:rsidR="00031FC3">
        <w:rPr>
          <w:rFonts w:asciiTheme="minorHAnsi" w:hAnsiTheme="minorHAnsi" w:cstheme="minorHAnsi"/>
          <w:lang w:val="pl-PL"/>
        </w:rPr>
        <w:t xml:space="preserve">. </w:t>
      </w:r>
      <w:r w:rsidR="0006224B">
        <w:rPr>
          <w:rFonts w:asciiTheme="minorHAnsi" w:hAnsiTheme="minorHAnsi" w:cstheme="minorHAnsi"/>
          <w:lang w:val="pl-PL"/>
        </w:rPr>
        <w:t>Należy wykonać a</w:t>
      </w:r>
      <w:r w:rsidRPr="00733056">
        <w:rPr>
          <w:rFonts w:asciiTheme="minorHAnsi" w:hAnsiTheme="minorHAnsi" w:cstheme="minorHAnsi"/>
          <w:lang w:val="pl-PL"/>
        </w:rPr>
        <w:t>rmatur</w:t>
      </w:r>
      <w:r w:rsidR="0006224B">
        <w:rPr>
          <w:rFonts w:asciiTheme="minorHAnsi" w:hAnsiTheme="minorHAnsi" w:cstheme="minorHAnsi"/>
          <w:lang w:val="pl-PL"/>
        </w:rPr>
        <w:t>ę</w:t>
      </w:r>
      <w:r w:rsidRPr="00733056">
        <w:rPr>
          <w:rFonts w:asciiTheme="minorHAnsi" w:hAnsiTheme="minorHAnsi" w:cstheme="minorHAnsi"/>
          <w:lang w:val="pl-PL"/>
        </w:rPr>
        <w:t xml:space="preserve"> oraz instalacj</w:t>
      </w:r>
      <w:r w:rsidR="0006224B">
        <w:rPr>
          <w:rFonts w:asciiTheme="minorHAnsi" w:hAnsiTheme="minorHAnsi" w:cstheme="minorHAnsi"/>
          <w:lang w:val="pl-PL"/>
        </w:rPr>
        <w:t>ę</w:t>
      </w:r>
      <w:r w:rsidRPr="00733056">
        <w:rPr>
          <w:rFonts w:asciiTheme="minorHAnsi" w:hAnsiTheme="minorHAnsi" w:cstheme="minorHAnsi"/>
          <w:lang w:val="pl-PL"/>
        </w:rPr>
        <w:t xml:space="preserve"> z komponentów zgodnych z PN-88/C-04621 </w:t>
      </w:r>
      <w:r w:rsidR="0045179A">
        <w:rPr>
          <w:rFonts w:asciiTheme="minorHAnsi" w:hAnsiTheme="minorHAnsi" w:cstheme="minorHAnsi"/>
          <w:lang w:val="pl-PL"/>
        </w:rPr>
        <w:t xml:space="preserve">lub równoważną </w:t>
      </w:r>
      <w:r w:rsidRPr="00733056">
        <w:rPr>
          <w:rFonts w:asciiTheme="minorHAnsi" w:hAnsiTheme="minorHAnsi" w:cstheme="minorHAnsi"/>
          <w:lang w:val="pl-PL"/>
        </w:rPr>
        <w:t>oraz wytycznymi UDT</w:t>
      </w:r>
      <w:r w:rsidR="006A4559">
        <w:rPr>
          <w:rFonts w:asciiTheme="minorHAnsi" w:hAnsiTheme="minorHAnsi" w:cstheme="minorHAnsi"/>
          <w:lang w:val="pl-PL"/>
        </w:rPr>
        <w:t>, p</w:t>
      </w:r>
      <w:r w:rsidRPr="00733056">
        <w:rPr>
          <w:rFonts w:asciiTheme="minorHAnsi" w:hAnsiTheme="minorHAnsi" w:cstheme="minorHAnsi"/>
          <w:lang w:val="pl-PL"/>
        </w:rPr>
        <w:t xml:space="preserve">onadto </w:t>
      </w:r>
      <w:r w:rsidR="00031FC3">
        <w:rPr>
          <w:rFonts w:asciiTheme="minorHAnsi" w:hAnsiTheme="minorHAnsi" w:cstheme="minorHAnsi"/>
          <w:lang w:val="pl-PL"/>
        </w:rPr>
        <w:t xml:space="preserve">muszą one </w:t>
      </w:r>
      <w:r w:rsidRPr="00733056">
        <w:rPr>
          <w:rFonts w:asciiTheme="minorHAnsi" w:hAnsiTheme="minorHAnsi" w:cstheme="minorHAnsi"/>
          <w:lang w:val="pl-PL"/>
        </w:rPr>
        <w:t xml:space="preserve">spełniać wymogi BHP. </w:t>
      </w:r>
    </w:p>
    <w:p w14:paraId="3333AFAA" w14:textId="77777777" w:rsidR="00733056" w:rsidRPr="00733056" w:rsidRDefault="00733056" w:rsidP="00282AB9">
      <w:pPr>
        <w:spacing w:after="60"/>
        <w:rPr>
          <w:rFonts w:asciiTheme="minorHAnsi" w:hAnsiTheme="minorHAnsi" w:cstheme="minorHAnsi"/>
          <w:lang w:val="pl-PL"/>
        </w:rPr>
      </w:pPr>
      <w:r w:rsidRPr="00733056">
        <w:rPr>
          <w:rFonts w:asciiTheme="minorHAnsi" w:hAnsiTheme="minorHAnsi" w:cstheme="minorHAnsi"/>
          <w:lang w:val="pl-PL"/>
        </w:rPr>
        <w:t>Każdy odpływ musi być wyposażony w rotametr z sygnalizacją obecności minimalnego przepływu wymaganego dla danej próbki oraz blokadą przepływu przy wzroście temperatury powyżej dopuszczalnej.</w:t>
      </w:r>
    </w:p>
    <w:p w14:paraId="48E04C49" w14:textId="7387F7B2" w:rsidR="001B4B8D" w:rsidRDefault="00733056" w:rsidP="00282AB9">
      <w:pPr>
        <w:spacing w:after="60"/>
        <w:rPr>
          <w:rFonts w:asciiTheme="minorHAnsi" w:hAnsiTheme="minorHAnsi" w:cstheme="minorHAnsi"/>
          <w:lang w:val="pl-PL"/>
        </w:rPr>
      </w:pPr>
      <w:r w:rsidRPr="006A4559">
        <w:rPr>
          <w:rFonts w:asciiTheme="minorHAnsi" w:hAnsiTheme="minorHAnsi" w:cstheme="minorHAnsi"/>
          <w:lang w:val="pl-PL"/>
        </w:rPr>
        <w:t>Poniżej znajdują się wytyczn</w:t>
      </w:r>
      <w:r w:rsidR="00031FC3">
        <w:rPr>
          <w:rFonts w:asciiTheme="minorHAnsi" w:hAnsiTheme="minorHAnsi" w:cstheme="minorHAnsi"/>
          <w:lang w:val="pl-PL"/>
        </w:rPr>
        <w:t>e</w:t>
      </w:r>
      <w:r w:rsidRPr="006A4559">
        <w:rPr>
          <w:rFonts w:asciiTheme="minorHAnsi" w:hAnsiTheme="minorHAnsi" w:cstheme="minorHAnsi"/>
          <w:lang w:val="pl-PL"/>
        </w:rPr>
        <w:t xml:space="preserve"> dla poszczególnych urządzeń analityki.</w:t>
      </w:r>
    </w:p>
    <w:p w14:paraId="3B66D745"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lastRenderedPageBreak/>
        <w:t>Analizator przewodności</w:t>
      </w:r>
    </w:p>
    <w:p w14:paraId="3495ACA2" w14:textId="663A144E" w:rsidR="006C1604" w:rsidRPr="006A4559" w:rsidRDefault="006A4559" w:rsidP="006F268A">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Wymaga klasy dokładności 1% zakresu, z funkcją automatycznej kompensacji temperatury.</w:t>
      </w:r>
    </w:p>
    <w:p w14:paraId="3D542912" w14:textId="4F465C9D" w:rsidR="006A4559" w:rsidRPr="006C1604"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C1604">
        <w:rPr>
          <w:rFonts w:asciiTheme="minorHAnsi" w:hAnsiTheme="minorHAnsi" w:cstheme="minorHAnsi"/>
          <w:lang w:val="pl-PL"/>
        </w:rPr>
        <w:t>Analizator tlenu</w:t>
      </w:r>
    </w:p>
    <w:p w14:paraId="68C3DD8D" w14:textId="73AEED6B" w:rsid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 xml:space="preserve">Sygnał wyjściowy to 4...20mA + HART. Zakres pomiarowy w jednostkach </w:t>
      </w:r>
      <w:proofErr w:type="spellStart"/>
      <w:r w:rsidRPr="006A4559">
        <w:rPr>
          <w:rFonts w:asciiTheme="minorHAnsi" w:hAnsiTheme="minorHAnsi" w:cstheme="minorHAnsi"/>
          <w:lang w:val="pl-PL"/>
        </w:rPr>
        <w:t>ppb</w:t>
      </w:r>
      <w:proofErr w:type="spellEnd"/>
      <w:r w:rsidRPr="006A4559">
        <w:rPr>
          <w:rFonts w:asciiTheme="minorHAnsi" w:hAnsiTheme="minorHAnsi" w:cstheme="minorHAnsi"/>
          <w:lang w:val="pl-PL"/>
        </w:rPr>
        <w:t xml:space="preserve">. Dokładność pomiaru ± 0,5 </w:t>
      </w:r>
      <w:proofErr w:type="spellStart"/>
      <w:r w:rsidRPr="006A4559">
        <w:rPr>
          <w:rFonts w:asciiTheme="minorHAnsi" w:hAnsiTheme="minorHAnsi" w:cstheme="minorHAnsi"/>
          <w:lang w:val="pl-PL"/>
        </w:rPr>
        <w:t>ppb</w:t>
      </w:r>
      <w:proofErr w:type="spellEnd"/>
      <w:r w:rsidRPr="006A4559">
        <w:rPr>
          <w:rFonts w:asciiTheme="minorHAnsi" w:hAnsiTheme="minorHAnsi" w:cstheme="minorHAnsi"/>
          <w:lang w:val="pl-PL"/>
        </w:rPr>
        <w:t>, z funkcją automatycznej kompensacji temperatury.</w:t>
      </w:r>
    </w:p>
    <w:p w14:paraId="765D1B61"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chloru</w:t>
      </w:r>
    </w:p>
    <w:p w14:paraId="76E2AE11" w14:textId="28D45F6A"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 0,05 mg/l, z funkcją automatycznej kompensacji temperatury i kalibracją minimum 2 punktową.</w:t>
      </w:r>
    </w:p>
    <w:p w14:paraId="52594D83"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sodu</w:t>
      </w:r>
    </w:p>
    <w:p w14:paraId="0DAB06D9" w14:textId="26695834"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5%, z kalibracją minimum 2</w:t>
      </w:r>
      <w:r w:rsidR="00CE19C6">
        <w:rPr>
          <w:rFonts w:asciiTheme="minorHAnsi" w:hAnsiTheme="minorHAnsi" w:cstheme="minorHAnsi"/>
          <w:lang w:val="pl-PL"/>
        </w:rPr>
        <w:t> </w:t>
      </w:r>
      <w:r w:rsidRPr="006A4559">
        <w:rPr>
          <w:rFonts w:asciiTheme="minorHAnsi" w:hAnsiTheme="minorHAnsi" w:cstheme="minorHAnsi"/>
          <w:lang w:val="pl-PL"/>
        </w:rPr>
        <w:t>punktową.</w:t>
      </w:r>
    </w:p>
    <w:p w14:paraId="7E28C040"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krzemionki</w:t>
      </w:r>
    </w:p>
    <w:p w14:paraId="50853711" w14:textId="32F1B7E6" w:rsidR="006A4559" w:rsidRP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±1 μg/L wartości odczytu, z kalibracją minimum 2 punktową.</w:t>
      </w:r>
    </w:p>
    <w:p w14:paraId="0222501C" w14:textId="77777777" w:rsidR="006A4559" w:rsidRDefault="006A4559" w:rsidP="006F268A">
      <w:pPr>
        <w:pStyle w:val="Akapitzlist"/>
        <w:keepNext/>
        <w:numPr>
          <w:ilvl w:val="0"/>
          <w:numId w:val="20"/>
        </w:numPr>
        <w:spacing w:before="60" w:after="60"/>
        <w:ind w:left="714" w:hanging="357"/>
        <w:contextualSpacing w:val="0"/>
        <w:rPr>
          <w:rFonts w:asciiTheme="minorHAnsi" w:hAnsiTheme="minorHAnsi" w:cstheme="minorHAnsi"/>
          <w:lang w:val="pl-PL"/>
        </w:rPr>
      </w:pPr>
      <w:r w:rsidRPr="006A4559">
        <w:rPr>
          <w:rFonts w:asciiTheme="minorHAnsi" w:hAnsiTheme="minorHAnsi" w:cstheme="minorHAnsi"/>
          <w:lang w:val="pl-PL"/>
        </w:rPr>
        <w:t>Analizator pH</w:t>
      </w:r>
    </w:p>
    <w:p w14:paraId="452A915D" w14:textId="7DE47FEA" w:rsidR="006A4559" w:rsidRDefault="006A4559" w:rsidP="00282AB9">
      <w:pPr>
        <w:spacing w:before="60" w:after="60"/>
        <w:ind w:left="709"/>
        <w:rPr>
          <w:rFonts w:asciiTheme="minorHAnsi" w:hAnsiTheme="minorHAnsi" w:cstheme="minorHAnsi"/>
          <w:lang w:val="pl-PL"/>
        </w:rPr>
      </w:pPr>
      <w:r w:rsidRPr="006A4559">
        <w:rPr>
          <w:rFonts w:asciiTheme="minorHAnsi" w:hAnsiTheme="minorHAnsi" w:cstheme="minorHAnsi"/>
          <w:lang w:val="pl-PL"/>
        </w:rPr>
        <w:t>Sygnał wyjściowy to 4...20mA + HART. Dokładność pomiaru ± 0,01 pH z kompensacją temperatury. Urządzanie musi posiadać funkcje automatycznej kalibracji z rozpoznawaniem buforu. Analizator musi być wyposażony w autodiagnostykę sondy.</w:t>
      </w:r>
    </w:p>
    <w:p w14:paraId="34DACF7D" w14:textId="77777777" w:rsidR="001A7B1E" w:rsidRPr="006A4559" w:rsidRDefault="001A7B1E" w:rsidP="00282AB9">
      <w:pPr>
        <w:spacing w:before="60" w:after="60"/>
        <w:rPr>
          <w:rFonts w:asciiTheme="minorHAnsi" w:hAnsiTheme="minorHAnsi" w:cstheme="minorHAnsi"/>
          <w:lang w:val="pl-PL"/>
        </w:rPr>
      </w:pPr>
    </w:p>
    <w:p w14:paraId="11BC587C" w14:textId="77777777" w:rsidR="00AD6728" w:rsidRPr="001B4B8D" w:rsidRDefault="00AD6728" w:rsidP="00326503">
      <w:pPr>
        <w:pStyle w:val="Nagwek2"/>
      </w:pPr>
      <w:bookmarkStart w:id="30" w:name="_Toc184805654"/>
      <w:r w:rsidRPr="001B4B8D">
        <w:t>Napędy armatury obiektowej</w:t>
      </w:r>
      <w:bookmarkEnd w:id="30"/>
    </w:p>
    <w:p w14:paraId="019B4AA4" w14:textId="77777777" w:rsidR="00AD6728" w:rsidRPr="00452C1F"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Elementy wykonawcze w formie zaworów regulacyjnych i odcinających mogą być stosowane jako elektryczne lub pneumatyczne. Czas otwarcia i zamknięcia musi być określony przez warunki technologiczne i sprawdzony po montażu na obiekcie. Dla zaworów regulacyjnych również należy podać czas przejścia z wartości 0% do 100% oraz w stronę przeciwną. Należy każdy zamontowany zawór sprawdzić z wyznaczonym technologicznie czasem.</w:t>
      </w:r>
    </w:p>
    <w:p w14:paraId="3DEFD47A" w14:textId="58766DE0" w:rsidR="006A4559"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 xml:space="preserve">Dla każdego zaworu należy określić czy w przypadku awarii sterowania zawór ma być otwarty, zamknięty </w:t>
      </w:r>
      <w:r w:rsidR="004D4E17">
        <w:rPr>
          <w:rFonts w:asciiTheme="minorHAnsi" w:hAnsiTheme="minorHAnsi" w:cstheme="minorHAnsi"/>
          <w:lang w:val="pl-PL"/>
        </w:rPr>
        <w:t>albo</w:t>
      </w:r>
      <w:r w:rsidR="004D4E17" w:rsidRPr="00452C1F">
        <w:rPr>
          <w:rFonts w:asciiTheme="minorHAnsi" w:hAnsiTheme="minorHAnsi" w:cstheme="minorHAnsi"/>
          <w:lang w:val="pl-PL"/>
        </w:rPr>
        <w:t xml:space="preserve"> </w:t>
      </w:r>
      <w:r w:rsidRPr="00452C1F">
        <w:rPr>
          <w:rFonts w:asciiTheme="minorHAnsi" w:hAnsiTheme="minorHAnsi" w:cstheme="minorHAnsi"/>
          <w:lang w:val="pl-PL"/>
        </w:rPr>
        <w:t>pozostać ostatnim wysterowanym położeniu.</w:t>
      </w:r>
    </w:p>
    <w:p w14:paraId="5C4E850E" w14:textId="1DA42A19" w:rsidR="00AD6728" w:rsidRPr="006A4559" w:rsidRDefault="00AD6728" w:rsidP="00282AB9">
      <w:pPr>
        <w:pStyle w:val="Akapitzlist"/>
        <w:numPr>
          <w:ilvl w:val="0"/>
          <w:numId w:val="22"/>
        </w:numPr>
        <w:spacing w:before="60" w:after="60"/>
        <w:ind w:left="709" w:hanging="283"/>
        <w:contextualSpacing w:val="0"/>
        <w:rPr>
          <w:rFonts w:asciiTheme="minorHAnsi" w:hAnsiTheme="minorHAnsi" w:cstheme="minorHAnsi"/>
          <w:lang w:val="pl-PL"/>
        </w:rPr>
      </w:pPr>
      <w:r w:rsidRPr="006A4559">
        <w:rPr>
          <w:rFonts w:asciiTheme="minorHAnsi" w:hAnsiTheme="minorHAnsi" w:cstheme="minorHAnsi"/>
          <w:lang w:val="pl-PL"/>
        </w:rPr>
        <w:t>Elektryczne</w:t>
      </w:r>
    </w:p>
    <w:p w14:paraId="4B534520" w14:textId="1A72C9CF" w:rsidR="00AD6728" w:rsidRPr="00452C1F"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t>Siłowniki elektryczne będą posiadały co najmniej 30% większy moment rozruchow</w:t>
      </w:r>
      <w:r w:rsidR="00531218">
        <w:rPr>
          <w:rFonts w:asciiTheme="minorHAnsi" w:hAnsiTheme="minorHAnsi" w:cstheme="minorHAnsi"/>
          <w:lang w:val="pl-PL"/>
        </w:rPr>
        <w:t>y</w:t>
      </w:r>
      <w:r w:rsidRPr="00452C1F">
        <w:rPr>
          <w:rFonts w:asciiTheme="minorHAnsi" w:hAnsiTheme="minorHAnsi" w:cstheme="minorHAnsi"/>
          <w:lang w:val="pl-PL"/>
        </w:rPr>
        <w:t xml:space="preserve"> niż obliczony. W</w:t>
      </w:r>
      <w:r w:rsidR="006A4559">
        <w:rPr>
          <w:rFonts w:asciiTheme="minorHAnsi" w:hAnsiTheme="minorHAnsi" w:cstheme="minorHAnsi"/>
          <w:lang w:val="pl-PL"/>
        </w:rPr>
        <w:t> </w:t>
      </w:r>
      <w:r w:rsidRPr="00452C1F">
        <w:rPr>
          <w:rFonts w:asciiTheme="minorHAnsi" w:hAnsiTheme="minorHAnsi" w:cstheme="minorHAnsi"/>
          <w:lang w:val="pl-PL"/>
        </w:rPr>
        <w:t xml:space="preserve">przypadku montażu na zewnątrz siłowniki będą wyposażone w grzałki. Siłowniki elektryczne będą posiadać możliwość sterowania ręcznego po zablokowaniu sterowania elektrycznego. Dla zaworów regulacyjnych sygnał wejściowy to 4...20mA + HART z sygnałem zwrotnym od położenia w zakresie 4...20mA. Posiadać muszą również lokalny wyświetlacz wskazujący aktualne położenie. Stopień ochrony obudowy to </w:t>
      </w:r>
      <w:r w:rsidR="004D4E17"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548FAAB3" w14:textId="22E0E76B" w:rsidR="00AD6728" w:rsidRPr="00452C1F"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t xml:space="preserve">W przypadku napędów „zamknij – otwórz” </w:t>
      </w:r>
      <w:r w:rsidR="0006224B">
        <w:rPr>
          <w:rFonts w:asciiTheme="minorHAnsi" w:hAnsiTheme="minorHAnsi" w:cstheme="minorHAnsi"/>
          <w:lang w:val="pl-PL"/>
        </w:rPr>
        <w:t xml:space="preserve">będą </w:t>
      </w:r>
      <w:r w:rsidRPr="00452C1F">
        <w:rPr>
          <w:rFonts w:asciiTheme="minorHAnsi" w:hAnsiTheme="minorHAnsi" w:cstheme="minorHAnsi"/>
          <w:lang w:val="pl-PL"/>
        </w:rPr>
        <w:t>posiadać dwa zestawy wyłączników krańcowych (otwierania i zamykania) jako para „no” i</w:t>
      </w:r>
      <w:r w:rsidR="0045179A">
        <w:rPr>
          <w:rFonts w:asciiTheme="minorHAnsi" w:hAnsiTheme="minorHAnsi" w:cstheme="minorHAnsi"/>
          <w:lang w:val="pl-PL"/>
        </w:rPr>
        <w:t xml:space="preserve"> </w:t>
      </w:r>
      <w:r w:rsidRPr="00452C1F">
        <w:rPr>
          <w:rFonts w:asciiTheme="minorHAnsi" w:hAnsiTheme="minorHAnsi" w:cstheme="minorHAnsi"/>
          <w:lang w:val="pl-PL"/>
        </w:rPr>
        <w:t>„</w:t>
      </w:r>
      <w:proofErr w:type="spellStart"/>
      <w:r w:rsidRPr="00452C1F">
        <w:rPr>
          <w:rFonts w:asciiTheme="minorHAnsi" w:hAnsiTheme="minorHAnsi" w:cstheme="minorHAnsi"/>
          <w:lang w:val="pl-PL"/>
        </w:rPr>
        <w:t>nc</w:t>
      </w:r>
      <w:proofErr w:type="spellEnd"/>
      <w:r w:rsidRPr="00452C1F">
        <w:rPr>
          <w:rFonts w:asciiTheme="minorHAnsi" w:hAnsiTheme="minorHAnsi" w:cstheme="minorHAnsi"/>
          <w:lang w:val="pl-PL"/>
        </w:rPr>
        <w:t xml:space="preserve">” z wyprowadzeniami na listwie zaciskowej. Ponadto wyposażone w wyłączniki krańcowe momentu z sygnalizacją przeciążenia. Stopień ochrony obudowy to </w:t>
      </w:r>
      <w:r w:rsidR="004D4E17" w:rsidRPr="00452C1F">
        <w:rPr>
          <w:rFonts w:asciiTheme="minorHAnsi" w:hAnsiTheme="minorHAnsi" w:cstheme="minorHAnsi"/>
          <w:lang w:val="pl-PL"/>
        </w:rPr>
        <w:t xml:space="preserve">minimum </w:t>
      </w:r>
      <w:r w:rsidRPr="00452C1F">
        <w:rPr>
          <w:rFonts w:asciiTheme="minorHAnsi" w:hAnsiTheme="minorHAnsi" w:cstheme="minorHAnsi"/>
          <w:lang w:val="pl-PL"/>
        </w:rPr>
        <w:t>IP65.</w:t>
      </w:r>
    </w:p>
    <w:p w14:paraId="26947935" w14:textId="66E41404" w:rsidR="00AD6728" w:rsidRPr="006A4559" w:rsidRDefault="00AD6728" w:rsidP="00282AB9">
      <w:pPr>
        <w:pStyle w:val="Akapitzlist"/>
        <w:numPr>
          <w:ilvl w:val="0"/>
          <w:numId w:val="22"/>
        </w:numPr>
        <w:spacing w:before="60" w:after="60"/>
        <w:ind w:left="709" w:hanging="283"/>
        <w:contextualSpacing w:val="0"/>
        <w:rPr>
          <w:rFonts w:asciiTheme="minorHAnsi" w:hAnsiTheme="minorHAnsi" w:cstheme="minorHAnsi"/>
          <w:lang w:val="pl-PL"/>
        </w:rPr>
      </w:pPr>
      <w:r w:rsidRPr="006A4559">
        <w:rPr>
          <w:rFonts w:asciiTheme="minorHAnsi" w:hAnsiTheme="minorHAnsi" w:cstheme="minorHAnsi"/>
          <w:lang w:val="pl-PL"/>
        </w:rPr>
        <w:t>Pneumatyczne</w:t>
      </w:r>
    </w:p>
    <w:p w14:paraId="0884946F" w14:textId="77777777" w:rsidR="006C1604" w:rsidRDefault="00AD6728" w:rsidP="00282AB9">
      <w:pPr>
        <w:spacing w:before="60" w:after="60"/>
        <w:rPr>
          <w:rFonts w:asciiTheme="minorHAnsi" w:hAnsiTheme="minorHAnsi" w:cstheme="minorHAnsi"/>
          <w:lang w:val="pl-PL"/>
        </w:rPr>
      </w:pPr>
      <w:r w:rsidRPr="00452C1F">
        <w:rPr>
          <w:rFonts w:asciiTheme="minorHAnsi" w:hAnsiTheme="minorHAnsi" w:cstheme="minorHAnsi"/>
          <w:lang w:val="pl-PL"/>
        </w:rPr>
        <w:lastRenderedPageBreak/>
        <w:t>Napędy pneumatyczne mogą być liniowe, tłokowe i membranowe jednak zawsze wyposażone w</w:t>
      </w:r>
      <w:r w:rsidR="006E3B38">
        <w:rPr>
          <w:rFonts w:asciiTheme="minorHAnsi" w:hAnsiTheme="minorHAnsi" w:cstheme="minorHAnsi"/>
          <w:lang w:val="pl-PL"/>
        </w:rPr>
        <w:t> </w:t>
      </w:r>
      <w:r w:rsidRPr="00452C1F">
        <w:rPr>
          <w:rFonts w:asciiTheme="minorHAnsi" w:hAnsiTheme="minorHAnsi" w:cstheme="minorHAnsi"/>
          <w:lang w:val="pl-PL"/>
        </w:rPr>
        <w:t xml:space="preserve">zintegrowane pozycjonery z funkcją autodiagnostyki. Sygnał wejściowy to 4...20mA + HART z sygnałem zwrotnym od położenia w zakresie 4...20mA. </w:t>
      </w:r>
    </w:p>
    <w:p w14:paraId="28FABA7A" w14:textId="2CF2E6FF" w:rsidR="00AD6728" w:rsidRDefault="00AD6728" w:rsidP="00282AB9">
      <w:pPr>
        <w:spacing w:before="60" w:after="60"/>
        <w:rPr>
          <w:lang w:val="pl-PL"/>
        </w:rPr>
      </w:pPr>
      <w:r w:rsidRPr="00452C1F">
        <w:rPr>
          <w:rFonts w:asciiTheme="minorHAnsi" w:hAnsiTheme="minorHAnsi" w:cstheme="minorHAnsi"/>
          <w:lang w:val="pl-PL"/>
        </w:rPr>
        <w:t>Dokładność pozycjonowania 0,5% wartości zakresu sygnału. Dodatkowo wyposażone w wyłączniki krańcowe położenia jako para „no” i</w:t>
      </w:r>
      <w:r w:rsidR="006E3B38">
        <w:rPr>
          <w:rFonts w:asciiTheme="minorHAnsi" w:hAnsiTheme="minorHAnsi" w:cstheme="minorHAnsi"/>
          <w:lang w:val="pl-PL"/>
        </w:rPr>
        <w:t xml:space="preserve"> </w:t>
      </w:r>
      <w:r w:rsidRPr="00452C1F">
        <w:rPr>
          <w:rFonts w:asciiTheme="minorHAnsi" w:hAnsiTheme="minorHAnsi" w:cstheme="minorHAnsi"/>
          <w:lang w:val="pl-PL"/>
        </w:rPr>
        <w:t>„</w:t>
      </w:r>
      <w:proofErr w:type="spellStart"/>
      <w:r w:rsidRPr="00452C1F">
        <w:rPr>
          <w:rFonts w:asciiTheme="minorHAnsi" w:hAnsiTheme="minorHAnsi" w:cstheme="minorHAnsi"/>
          <w:lang w:val="pl-PL"/>
        </w:rPr>
        <w:t>nc</w:t>
      </w:r>
      <w:proofErr w:type="spellEnd"/>
      <w:r w:rsidRPr="00452C1F">
        <w:rPr>
          <w:rFonts w:asciiTheme="minorHAnsi" w:hAnsiTheme="minorHAnsi" w:cstheme="minorHAnsi"/>
          <w:lang w:val="pl-PL"/>
        </w:rPr>
        <w:t>” z</w:t>
      </w:r>
      <w:r w:rsidR="006E3B38">
        <w:rPr>
          <w:rFonts w:asciiTheme="minorHAnsi" w:hAnsiTheme="minorHAnsi" w:cstheme="minorHAnsi"/>
          <w:lang w:val="pl-PL"/>
        </w:rPr>
        <w:t> </w:t>
      </w:r>
      <w:r w:rsidRPr="00452C1F">
        <w:rPr>
          <w:rFonts w:asciiTheme="minorHAnsi" w:hAnsiTheme="minorHAnsi" w:cstheme="minorHAnsi"/>
          <w:lang w:val="pl-PL"/>
        </w:rPr>
        <w:t>wyprowadzeniami na listwie zaciskowej w obudowie</w:t>
      </w:r>
      <w:r w:rsidR="004D4E17">
        <w:rPr>
          <w:rFonts w:asciiTheme="minorHAnsi" w:hAnsiTheme="minorHAnsi" w:cstheme="minorHAnsi"/>
          <w:lang w:val="pl-PL"/>
        </w:rPr>
        <w:t xml:space="preserve"> o stopniu ochrony minimum</w:t>
      </w:r>
      <w:r w:rsidRPr="00452C1F">
        <w:rPr>
          <w:rFonts w:asciiTheme="minorHAnsi" w:hAnsiTheme="minorHAnsi" w:cstheme="minorHAnsi"/>
          <w:lang w:val="pl-PL"/>
        </w:rPr>
        <w:t xml:space="preserve"> IP65.</w:t>
      </w:r>
    </w:p>
    <w:p w14:paraId="6C582870" w14:textId="77777777" w:rsidR="00282AB9" w:rsidRDefault="00282AB9" w:rsidP="00282AB9">
      <w:pPr>
        <w:spacing w:before="60" w:after="60"/>
        <w:rPr>
          <w:lang w:val="pl-PL"/>
        </w:rPr>
      </w:pPr>
    </w:p>
    <w:p w14:paraId="35D09417" w14:textId="4FD30829" w:rsidR="00AD6728" w:rsidRPr="001B4B8D" w:rsidRDefault="00AD6728" w:rsidP="00326503">
      <w:pPr>
        <w:pStyle w:val="Nagwek2"/>
      </w:pPr>
      <w:bookmarkStart w:id="31" w:name="_Toc184805655"/>
      <w:r w:rsidRPr="001B4B8D">
        <w:t>Ciągły system monitoringu spalin CEMS</w:t>
      </w:r>
      <w:bookmarkEnd w:id="31"/>
      <w:r w:rsidRPr="001B4B8D">
        <w:t xml:space="preserve"> </w:t>
      </w:r>
    </w:p>
    <w:p w14:paraId="1DCE11EC" w14:textId="1491CB68" w:rsidR="00AD6728" w:rsidRPr="00452C1F"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W zakresie układu monitorowania spalin wymaga się przesyłania do systemu DCS wszystkich parametrów mierzonych w spalinach. Dane należy mierzyć w sposób ciągły. Zakres wartości pomiarowych ma spełniać wymogi dyrektywy 2000/76/WE z dnia 4 grudnia 2000</w:t>
      </w:r>
      <w:r w:rsidR="007404FA">
        <w:rPr>
          <w:rFonts w:asciiTheme="minorHAnsi" w:hAnsiTheme="minorHAnsi" w:cstheme="minorHAnsi"/>
          <w:lang w:val="pl-PL"/>
        </w:rPr>
        <w:t> </w:t>
      </w:r>
      <w:r w:rsidRPr="00452C1F">
        <w:rPr>
          <w:rFonts w:asciiTheme="minorHAnsi" w:hAnsiTheme="minorHAnsi" w:cstheme="minorHAnsi"/>
          <w:lang w:val="pl-PL"/>
        </w:rPr>
        <w:t>r</w:t>
      </w:r>
      <w:r w:rsidR="002C3641">
        <w:rPr>
          <w:rFonts w:asciiTheme="minorHAnsi" w:hAnsiTheme="minorHAnsi" w:cstheme="minorHAnsi"/>
          <w:lang w:val="pl-PL"/>
        </w:rPr>
        <w:t>.</w:t>
      </w:r>
      <w:r w:rsidRPr="00452C1F">
        <w:rPr>
          <w:rFonts w:asciiTheme="minorHAnsi" w:hAnsiTheme="minorHAnsi" w:cstheme="minorHAnsi"/>
          <w:lang w:val="pl-PL"/>
        </w:rPr>
        <w:t xml:space="preserve"> (Dz. Urz. WE L 332 z</w:t>
      </w:r>
      <w:r w:rsidR="006E3B38">
        <w:rPr>
          <w:rFonts w:asciiTheme="minorHAnsi" w:hAnsiTheme="minorHAnsi" w:cstheme="minorHAnsi"/>
          <w:lang w:val="pl-PL"/>
        </w:rPr>
        <w:t> </w:t>
      </w:r>
      <w:r w:rsidRPr="00452C1F">
        <w:rPr>
          <w:rFonts w:asciiTheme="minorHAnsi" w:hAnsiTheme="minorHAnsi" w:cstheme="minorHAnsi"/>
          <w:lang w:val="pl-PL"/>
        </w:rPr>
        <w:t>28.12.2000) zmieniony na Dyrektywę Parlamentu Europejskiego i 2010/75/UE z dnia 24 listopada 2010</w:t>
      </w:r>
      <w:r w:rsidR="00A968BF">
        <w:rPr>
          <w:rFonts w:asciiTheme="minorHAnsi" w:hAnsiTheme="minorHAnsi" w:cstheme="minorHAnsi"/>
          <w:lang w:val="pl-PL"/>
        </w:rPr>
        <w:t> </w:t>
      </w:r>
      <w:r w:rsidR="0072512F">
        <w:rPr>
          <w:rFonts w:asciiTheme="minorHAnsi" w:hAnsiTheme="minorHAnsi" w:cstheme="minorHAnsi"/>
          <w:lang w:val="pl-PL"/>
        </w:rPr>
        <w:t xml:space="preserve">r. </w:t>
      </w:r>
      <w:r w:rsidRPr="00452C1F">
        <w:rPr>
          <w:rFonts w:asciiTheme="minorHAnsi" w:hAnsiTheme="minorHAnsi" w:cstheme="minorHAnsi"/>
          <w:lang w:val="pl-PL"/>
        </w:rPr>
        <w:t xml:space="preserve">(Dz. Urz. U.E. z 17.12.2020, nr L334/17), a wprowadzony w polskim prawie </w:t>
      </w:r>
      <w:r w:rsidR="002C3641" w:rsidRPr="002C3641">
        <w:rPr>
          <w:rFonts w:asciiTheme="minorHAnsi" w:hAnsiTheme="minorHAnsi" w:cstheme="minorHAnsi"/>
          <w:lang w:val="pl-PL"/>
        </w:rPr>
        <w:t>Rozporządzenie</w:t>
      </w:r>
      <w:r w:rsidR="002C3641">
        <w:rPr>
          <w:rFonts w:asciiTheme="minorHAnsi" w:hAnsiTheme="minorHAnsi" w:cstheme="minorHAnsi"/>
          <w:lang w:val="pl-PL"/>
        </w:rPr>
        <w:t>m</w:t>
      </w:r>
      <w:r w:rsidR="002C3641" w:rsidRPr="002C3641">
        <w:rPr>
          <w:rFonts w:asciiTheme="minorHAnsi" w:hAnsiTheme="minorHAnsi" w:cstheme="minorHAnsi"/>
          <w:lang w:val="pl-PL"/>
        </w:rPr>
        <w:t xml:space="preserve"> Ministra Klimatu z dnia 24 września 2020 r. w sprawie standardów emisyjnych dla niektórych rodzajów instalacji, źródeł spalania paliw oraz urządzeń spalania lub współspalania odpadów</w:t>
      </w:r>
      <w:r w:rsidR="002C3641" w:rsidRPr="002C3641" w:rsidDel="002C3641">
        <w:rPr>
          <w:rFonts w:asciiTheme="minorHAnsi" w:hAnsiTheme="minorHAnsi" w:cstheme="minorHAnsi"/>
          <w:lang w:val="pl-PL"/>
        </w:rPr>
        <w:t xml:space="preserve"> </w:t>
      </w:r>
      <w:r w:rsidR="00B436E3">
        <w:rPr>
          <w:rFonts w:asciiTheme="minorHAnsi" w:hAnsiTheme="minorHAnsi" w:cstheme="minorHAnsi"/>
          <w:lang w:val="pl-PL"/>
        </w:rPr>
        <w:t>(</w:t>
      </w:r>
      <w:r w:rsidR="002C3641" w:rsidRPr="002C3641">
        <w:rPr>
          <w:rFonts w:asciiTheme="minorHAnsi" w:hAnsiTheme="minorHAnsi" w:cstheme="minorHAnsi"/>
          <w:lang w:val="pl-PL"/>
        </w:rPr>
        <w:t>Dz.U. 2020 poz. 1860</w:t>
      </w:r>
      <w:r w:rsidR="00B436E3">
        <w:rPr>
          <w:rFonts w:asciiTheme="minorHAnsi" w:hAnsiTheme="minorHAnsi" w:cstheme="minorHAnsi"/>
          <w:lang w:val="pl-PL"/>
        </w:rPr>
        <w:t>)</w:t>
      </w:r>
      <w:r w:rsidRPr="00452C1F">
        <w:rPr>
          <w:rFonts w:asciiTheme="minorHAnsi" w:hAnsiTheme="minorHAnsi" w:cstheme="minorHAnsi"/>
          <w:lang w:val="pl-PL"/>
        </w:rPr>
        <w:t>. DCS będzie umożliwiał przedstawianie otrzymanych informacji w sposób tabelaryczny, w postaci wykresów online i</w:t>
      </w:r>
      <w:r w:rsidR="006E3B38">
        <w:rPr>
          <w:rFonts w:asciiTheme="minorHAnsi" w:hAnsiTheme="minorHAnsi" w:cstheme="minorHAnsi"/>
          <w:lang w:val="pl-PL"/>
        </w:rPr>
        <w:t> </w:t>
      </w:r>
      <w:r w:rsidRPr="00452C1F">
        <w:rPr>
          <w:rFonts w:asciiTheme="minorHAnsi" w:hAnsiTheme="minorHAnsi" w:cstheme="minorHAnsi"/>
          <w:lang w:val="pl-PL"/>
        </w:rPr>
        <w:t>historycznych.</w:t>
      </w:r>
      <w:r w:rsidR="00582093">
        <w:rPr>
          <w:rFonts w:asciiTheme="minorHAnsi" w:hAnsiTheme="minorHAnsi" w:cstheme="minorHAnsi"/>
          <w:lang w:val="pl-PL"/>
        </w:rPr>
        <w:t xml:space="preserve"> </w:t>
      </w:r>
      <w:bookmarkStart w:id="32" w:name="_Hlk144386546"/>
      <w:r w:rsidR="00582093">
        <w:rPr>
          <w:rFonts w:asciiTheme="minorHAnsi" w:hAnsiTheme="minorHAnsi" w:cstheme="minorHAnsi"/>
          <w:lang w:val="pl-PL"/>
        </w:rPr>
        <w:t xml:space="preserve">W generowanych raportach muszą znajdować się wartości, które należy raportować zgodnie z prawem – m.in. na potrzeby </w:t>
      </w:r>
      <w:r w:rsidR="00582093" w:rsidRPr="00582093">
        <w:rPr>
          <w:rFonts w:asciiTheme="minorHAnsi" w:hAnsiTheme="minorHAnsi" w:cstheme="minorHAnsi"/>
          <w:lang w:val="pl-PL"/>
        </w:rPr>
        <w:t xml:space="preserve">PRTR </w:t>
      </w:r>
      <w:r w:rsidR="00582093">
        <w:rPr>
          <w:rFonts w:asciiTheme="minorHAnsi" w:hAnsiTheme="minorHAnsi" w:cstheme="minorHAnsi"/>
          <w:lang w:val="pl-PL"/>
        </w:rPr>
        <w:t>–</w:t>
      </w:r>
      <w:r w:rsidR="00582093" w:rsidRPr="00582093">
        <w:rPr>
          <w:rFonts w:asciiTheme="minorHAnsi" w:hAnsiTheme="minorHAnsi" w:cstheme="minorHAnsi"/>
          <w:lang w:val="pl-PL"/>
        </w:rPr>
        <w:t xml:space="preserve"> Krajow</w:t>
      </w:r>
      <w:r w:rsidR="00582093">
        <w:rPr>
          <w:rFonts w:asciiTheme="minorHAnsi" w:hAnsiTheme="minorHAnsi" w:cstheme="minorHAnsi"/>
          <w:lang w:val="pl-PL"/>
        </w:rPr>
        <w:t xml:space="preserve">ego </w:t>
      </w:r>
      <w:r w:rsidR="00582093" w:rsidRPr="00582093">
        <w:rPr>
          <w:rFonts w:asciiTheme="minorHAnsi" w:hAnsiTheme="minorHAnsi" w:cstheme="minorHAnsi"/>
          <w:lang w:val="pl-PL"/>
        </w:rPr>
        <w:t>Rejestr</w:t>
      </w:r>
      <w:r w:rsidR="00582093">
        <w:rPr>
          <w:rFonts w:asciiTheme="minorHAnsi" w:hAnsiTheme="minorHAnsi" w:cstheme="minorHAnsi"/>
          <w:lang w:val="pl-PL"/>
        </w:rPr>
        <w:t>u</w:t>
      </w:r>
      <w:r w:rsidR="00582093" w:rsidRPr="00582093">
        <w:rPr>
          <w:rFonts w:asciiTheme="minorHAnsi" w:hAnsiTheme="minorHAnsi" w:cstheme="minorHAnsi"/>
          <w:lang w:val="pl-PL"/>
        </w:rPr>
        <w:t xml:space="preserve"> Uwalniania i</w:t>
      </w:r>
      <w:r w:rsidR="00B436E3">
        <w:rPr>
          <w:rFonts w:asciiTheme="minorHAnsi" w:hAnsiTheme="minorHAnsi" w:cstheme="minorHAnsi"/>
          <w:lang w:val="pl-PL"/>
        </w:rPr>
        <w:t> </w:t>
      </w:r>
      <w:r w:rsidR="00582093" w:rsidRPr="00582093">
        <w:rPr>
          <w:rFonts w:asciiTheme="minorHAnsi" w:hAnsiTheme="minorHAnsi" w:cstheme="minorHAnsi"/>
          <w:lang w:val="pl-PL"/>
        </w:rPr>
        <w:t>Transferu Zanieczyszcze</w:t>
      </w:r>
      <w:r w:rsidR="00582093">
        <w:rPr>
          <w:rFonts w:asciiTheme="minorHAnsi" w:hAnsiTheme="minorHAnsi" w:cstheme="minorHAnsi"/>
          <w:lang w:val="pl-PL"/>
        </w:rPr>
        <w:t xml:space="preserve">ń oraz KOBiZE – </w:t>
      </w:r>
      <w:r w:rsidR="00582093" w:rsidRPr="00582093">
        <w:rPr>
          <w:rFonts w:asciiTheme="minorHAnsi" w:hAnsiTheme="minorHAnsi" w:cstheme="minorHAnsi"/>
          <w:lang w:val="pl-PL"/>
        </w:rPr>
        <w:t>Krajow</w:t>
      </w:r>
      <w:r w:rsidR="00582093">
        <w:rPr>
          <w:rFonts w:asciiTheme="minorHAnsi" w:hAnsiTheme="minorHAnsi" w:cstheme="minorHAnsi"/>
          <w:lang w:val="pl-PL"/>
        </w:rPr>
        <w:t>ego</w:t>
      </w:r>
      <w:r w:rsidR="00582093" w:rsidRPr="00582093">
        <w:rPr>
          <w:rFonts w:asciiTheme="minorHAnsi" w:hAnsiTheme="minorHAnsi" w:cstheme="minorHAnsi"/>
          <w:lang w:val="pl-PL"/>
        </w:rPr>
        <w:t xml:space="preserve"> Ośrod</w:t>
      </w:r>
      <w:r w:rsidR="00582093">
        <w:rPr>
          <w:rFonts w:asciiTheme="minorHAnsi" w:hAnsiTheme="minorHAnsi" w:cstheme="minorHAnsi"/>
          <w:lang w:val="pl-PL"/>
        </w:rPr>
        <w:t xml:space="preserve">ka </w:t>
      </w:r>
      <w:r w:rsidR="00582093" w:rsidRPr="00582093">
        <w:rPr>
          <w:rFonts w:asciiTheme="minorHAnsi" w:hAnsiTheme="minorHAnsi" w:cstheme="minorHAnsi"/>
          <w:lang w:val="pl-PL"/>
        </w:rPr>
        <w:t>Bilansowania i Zarządzania Emisjami</w:t>
      </w:r>
      <w:bookmarkEnd w:id="32"/>
      <w:r w:rsidR="00582093">
        <w:rPr>
          <w:rFonts w:asciiTheme="minorHAnsi" w:hAnsiTheme="minorHAnsi" w:cstheme="minorHAnsi"/>
          <w:lang w:val="pl-PL"/>
        </w:rPr>
        <w:t>.</w:t>
      </w:r>
      <w:r w:rsidRPr="00452C1F">
        <w:rPr>
          <w:rFonts w:asciiTheme="minorHAnsi" w:hAnsiTheme="minorHAnsi" w:cstheme="minorHAnsi"/>
          <w:lang w:val="pl-PL"/>
        </w:rPr>
        <w:t xml:space="preserve"> Zakres wartości mierzonych oraz wartości progowe sygnałów mierzonych będą określone na etapie realizacji projektu wykonawczego w zakresie procesu technologicznego i będą miały odniesienie do wartości granicznych wprowadzonych ww. rozporządzeniem.</w:t>
      </w:r>
    </w:p>
    <w:p w14:paraId="78576076" w14:textId="6CB32303" w:rsidR="0045179A"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Dokumentację elektryczną i AKPiA, certyfikaty jakości, protokoły pomiarów oraz opis systemu wraz z</w:t>
      </w:r>
      <w:r w:rsidR="006E3B38">
        <w:rPr>
          <w:rFonts w:asciiTheme="minorHAnsi" w:hAnsiTheme="minorHAnsi" w:cstheme="minorHAnsi"/>
          <w:lang w:val="pl-PL"/>
        </w:rPr>
        <w:t> </w:t>
      </w:r>
      <w:r w:rsidRPr="00452C1F">
        <w:rPr>
          <w:rFonts w:asciiTheme="minorHAnsi" w:hAnsiTheme="minorHAnsi" w:cstheme="minorHAnsi"/>
          <w:lang w:val="pl-PL"/>
        </w:rPr>
        <w:t xml:space="preserve">instrukcjami obsługi należy wykonać zgodnie z QAL 1. Dodatkowo należy wykonać pomiary odbiorowe przez certyfikowane laboratorium pomiarowo-badawcze tak aby przekazać </w:t>
      </w:r>
      <w:r w:rsidR="00326503">
        <w:rPr>
          <w:rFonts w:asciiTheme="minorHAnsi" w:hAnsiTheme="minorHAnsi" w:cstheme="minorHAnsi"/>
          <w:lang w:val="pl-PL"/>
        </w:rPr>
        <w:t>CEMS</w:t>
      </w:r>
      <w:r w:rsidRPr="00452C1F">
        <w:rPr>
          <w:rFonts w:asciiTheme="minorHAnsi" w:hAnsiTheme="minorHAnsi" w:cstheme="minorHAnsi"/>
          <w:lang w:val="pl-PL"/>
        </w:rPr>
        <w:t xml:space="preserve"> do eksploatacji i</w:t>
      </w:r>
      <w:r w:rsidR="006E3B38">
        <w:rPr>
          <w:rFonts w:asciiTheme="minorHAnsi" w:hAnsiTheme="minorHAnsi" w:cstheme="minorHAnsi"/>
          <w:lang w:val="pl-PL"/>
        </w:rPr>
        <w:t> </w:t>
      </w:r>
      <w:r w:rsidRPr="00452C1F">
        <w:rPr>
          <w:rFonts w:asciiTheme="minorHAnsi" w:hAnsiTheme="minorHAnsi" w:cstheme="minorHAnsi"/>
          <w:lang w:val="pl-PL"/>
        </w:rPr>
        <w:t>odbioru przez WIOŚ zgodnie z QAL 2.</w:t>
      </w:r>
    </w:p>
    <w:p w14:paraId="15FD3959" w14:textId="77777777" w:rsidR="001A7B1E" w:rsidRDefault="001A7B1E" w:rsidP="00282AB9">
      <w:pPr>
        <w:pStyle w:val="Akapitzlist"/>
        <w:spacing w:before="60" w:after="60"/>
        <w:ind w:left="0"/>
        <w:contextualSpacing w:val="0"/>
        <w:rPr>
          <w:rFonts w:asciiTheme="minorHAnsi" w:hAnsiTheme="minorHAnsi" w:cstheme="minorHAnsi"/>
          <w:b/>
          <w:bCs/>
          <w:lang w:val="pl-PL"/>
        </w:rPr>
      </w:pPr>
    </w:p>
    <w:p w14:paraId="5635B19E" w14:textId="3C1B2496" w:rsidR="00AD6728" w:rsidRPr="00895F51" w:rsidRDefault="00AD6728" w:rsidP="00326503">
      <w:pPr>
        <w:pStyle w:val="Nagwek2"/>
      </w:pPr>
      <w:bookmarkStart w:id="33" w:name="_Hlk153306885"/>
      <w:bookmarkStart w:id="34" w:name="_Toc184805656"/>
      <w:r w:rsidRPr="00895F51">
        <w:t>Waga samochodowa</w:t>
      </w:r>
      <w:bookmarkEnd w:id="34"/>
    </w:p>
    <w:p w14:paraId="64EBD13D" w14:textId="57F9C252" w:rsidR="00AD6728" w:rsidRDefault="006B5BC8" w:rsidP="00282AB9">
      <w:pPr>
        <w:pStyle w:val="Akapitzlist"/>
        <w:spacing w:before="60" w:after="60"/>
        <w:ind w:left="0"/>
        <w:contextualSpacing w:val="0"/>
        <w:rPr>
          <w:rFonts w:asciiTheme="minorHAnsi" w:hAnsiTheme="minorHAnsi" w:cstheme="minorHAnsi"/>
          <w:lang w:val="pl-PL"/>
        </w:rPr>
      </w:pPr>
      <w:bookmarkStart w:id="35" w:name="_Hlk151034682"/>
      <w:r w:rsidRPr="00895F51">
        <w:rPr>
          <w:rFonts w:asciiTheme="minorHAnsi" w:hAnsiTheme="minorHAnsi" w:cstheme="minorHAnsi"/>
          <w:lang w:val="pl-PL"/>
        </w:rPr>
        <w:t xml:space="preserve">Instalacja </w:t>
      </w:r>
      <w:r w:rsidR="00AD6728" w:rsidRPr="00895F51">
        <w:rPr>
          <w:rFonts w:asciiTheme="minorHAnsi" w:hAnsiTheme="minorHAnsi" w:cstheme="minorHAnsi"/>
          <w:lang w:val="pl-PL"/>
        </w:rPr>
        <w:t>ITPO</w:t>
      </w:r>
      <w:r w:rsidRPr="00895F51">
        <w:rPr>
          <w:rFonts w:asciiTheme="minorHAnsi" w:hAnsiTheme="minorHAnsi" w:cstheme="minorHAnsi"/>
          <w:lang w:val="pl-PL"/>
        </w:rPr>
        <w:t>K</w:t>
      </w:r>
      <w:r w:rsidR="00AD6728" w:rsidRPr="00895F51">
        <w:rPr>
          <w:rFonts w:asciiTheme="minorHAnsi" w:hAnsiTheme="minorHAnsi" w:cstheme="minorHAnsi"/>
          <w:lang w:val="pl-PL"/>
        </w:rPr>
        <w:t xml:space="preserve"> wyposażona będzie w </w:t>
      </w:r>
      <w:r w:rsidR="00D35179" w:rsidRPr="00895F51">
        <w:rPr>
          <w:rFonts w:asciiTheme="minorHAnsi" w:hAnsiTheme="minorHAnsi" w:cstheme="minorHAnsi"/>
          <w:lang w:val="pl-PL"/>
        </w:rPr>
        <w:t xml:space="preserve">dwie </w:t>
      </w:r>
      <w:r w:rsidR="00AD6728" w:rsidRPr="00895F51">
        <w:rPr>
          <w:rFonts w:asciiTheme="minorHAnsi" w:hAnsiTheme="minorHAnsi" w:cstheme="minorHAnsi"/>
          <w:lang w:val="pl-PL"/>
        </w:rPr>
        <w:t>wag</w:t>
      </w:r>
      <w:r w:rsidR="00D35179" w:rsidRPr="00895F51">
        <w:rPr>
          <w:rFonts w:asciiTheme="minorHAnsi" w:hAnsiTheme="minorHAnsi" w:cstheme="minorHAnsi"/>
          <w:lang w:val="pl-PL"/>
        </w:rPr>
        <w:t>i</w:t>
      </w:r>
      <w:r w:rsidR="00AD6728" w:rsidRPr="00895F51">
        <w:rPr>
          <w:rFonts w:asciiTheme="minorHAnsi" w:hAnsiTheme="minorHAnsi" w:cstheme="minorHAnsi"/>
          <w:lang w:val="pl-PL"/>
        </w:rPr>
        <w:t xml:space="preserve"> samochodow</w:t>
      </w:r>
      <w:r w:rsidR="00D35179" w:rsidRPr="00895F51">
        <w:rPr>
          <w:rFonts w:asciiTheme="minorHAnsi" w:hAnsiTheme="minorHAnsi" w:cstheme="minorHAnsi"/>
          <w:lang w:val="pl-PL"/>
        </w:rPr>
        <w:t>e (</w:t>
      </w:r>
      <w:r w:rsidR="002278ED">
        <w:rPr>
          <w:rFonts w:asciiTheme="minorHAnsi" w:hAnsiTheme="minorHAnsi" w:cstheme="minorHAnsi"/>
          <w:lang w:val="pl-PL"/>
        </w:rPr>
        <w:t xml:space="preserve">po jednej </w:t>
      </w:r>
      <w:r w:rsidR="00D35179" w:rsidRPr="00895F51">
        <w:rPr>
          <w:rFonts w:asciiTheme="minorHAnsi" w:hAnsiTheme="minorHAnsi" w:cstheme="minorHAnsi"/>
          <w:lang w:val="pl-PL"/>
        </w:rPr>
        <w:t>na wjeździe i wyjeździe)</w:t>
      </w:r>
      <w:r w:rsidR="00AD6728" w:rsidRPr="00895F51">
        <w:rPr>
          <w:rFonts w:asciiTheme="minorHAnsi" w:hAnsiTheme="minorHAnsi" w:cstheme="minorHAnsi"/>
          <w:lang w:val="pl-PL"/>
        </w:rPr>
        <w:t>, któr</w:t>
      </w:r>
      <w:r w:rsidR="00D35179" w:rsidRPr="00895F51">
        <w:rPr>
          <w:rFonts w:asciiTheme="minorHAnsi" w:hAnsiTheme="minorHAnsi" w:cstheme="minorHAnsi"/>
          <w:lang w:val="pl-PL"/>
        </w:rPr>
        <w:t>e</w:t>
      </w:r>
      <w:r w:rsidR="00AD6728" w:rsidRPr="00895F51">
        <w:rPr>
          <w:rFonts w:asciiTheme="minorHAnsi" w:hAnsiTheme="minorHAnsi" w:cstheme="minorHAnsi"/>
          <w:lang w:val="pl-PL"/>
        </w:rPr>
        <w:t xml:space="preserve"> posiadać będ</w:t>
      </w:r>
      <w:r w:rsidR="00D35179" w:rsidRPr="00895F51">
        <w:rPr>
          <w:rFonts w:asciiTheme="minorHAnsi" w:hAnsiTheme="minorHAnsi" w:cstheme="minorHAnsi"/>
          <w:lang w:val="pl-PL"/>
        </w:rPr>
        <w:t>ą</w:t>
      </w:r>
      <w:r w:rsidR="00AD6728" w:rsidRPr="00895F51">
        <w:rPr>
          <w:rFonts w:asciiTheme="minorHAnsi" w:hAnsiTheme="minorHAnsi" w:cstheme="minorHAnsi"/>
          <w:lang w:val="pl-PL"/>
        </w:rPr>
        <w:t xml:space="preserve"> </w:t>
      </w:r>
      <w:r w:rsidR="00895F51">
        <w:rPr>
          <w:rFonts w:asciiTheme="minorHAnsi" w:hAnsiTheme="minorHAnsi" w:cstheme="minorHAnsi"/>
          <w:lang w:val="pl-PL"/>
        </w:rPr>
        <w:t>terminal</w:t>
      </w:r>
      <w:r w:rsidR="00B06503">
        <w:rPr>
          <w:rFonts w:asciiTheme="minorHAnsi" w:hAnsiTheme="minorHAnsi" w:cstheme="minorHAnsi"/>
          <w:lang w:val="pl-PL"/>
        </w:rPr>
        <w:t>e</w:t>
      </w:r>
      <w:r w:rsidR="00895F51">
        <w:rPr>
          <w:rFonts w:asciiTheme="minorHAnsi" w:hAnsiTheme="minorHAnsi" w:cstheme="minorHAnsi"/>
          <w:lang w:val="pl-PL"/>
        </w:rPr>
        <w:t xml:space="preserve"> wagow</w:t>
      </w:r>
      <w:r w:rsidR="00B06503">
        <w:rPr>
          <w:rFonts w:asciiTheme="minorHAnsi" w:hAnsiTheme="minorHAnsi" w:cstheme="minorHAnsi"/>
          <w:lang w:val="pl-PL"/>
        </w:rPr>
        <w:t xml:space="preserve">e. Wagi samochodowe wraz z serwerem, </w:t>
      </w:r>
      <w:r w:rsidR="002278ED">
        <w:rPr>
          <w:rFonts w:asciiTheme="minorHAnsi" w:hAnsiTheme="minorHAnsi" w:cstheme="minorHAnsi"/>
          <w:lang w:val="pl-PL"/>
        </w:rPr>
        <w:t xml:space="preserve">kamerami, </w:t>
      </w:r>
      <w:r w:rsidR="00B06503">
        <w:rPr>
          <w:rFonts w:asciiTheme="minorHAnsi" w:hAnsiTheme="minorHAnsi" w:cstheme="minorHAnsi"/>
          <w:lang w:val="pl-PL"/>
        </w:rPr>
        <w:t xml:space="preserve">sygnalizatorami świetlnymi, zestawem komputerowym operatora (na który składać się będzie komputer, monitor, klawiatura, drukarka), szlabanami będą wchodzić w </w:t>
      </w:r>
      <w:r w:rsidR="002278ED">
        <w:rPr>
          <w:rFonts w:asciiTheme="minorHAnsi" w:hAnsiTheme="minorHAnsi" w:cstheme="minorHAnsi"/>
          <w:lang w:val="pl-PL"/>
        </w:rPr>
        <w:t xml:space="preserve">skład </w:t>
      </w:r>
      <w:r w:rsidR="00B06503">
        <w:rPr>
          <w:rFonts w:asciiTheme="minorHAnsi" w:hAnsiTheme="minorHAnsi" w:cstheme="minorHAnsi"/>
          <w:lang w:val="pl-PL"/>
        </w:rPr>
        <w:t>system</w:t>
      </w:r>
      <w:r w:rsidR="004D4E17">
        <w:rPr>
          <w:rFonts w:asciiTheme="minorHAnsi" w:hAnsiTheme="minorHAnsi" w:cstheme="minorHAnsi"/>
          <w:lang w:val="pl-PL"/>
        </w:rPr>
        <w:t>u</w:t>
      </w:r>
      <w:r w:rsidR="00B06503">
        <w:rPr>
          <w:rFonts w:asciiTheme="minorHAnsi" w:hAnsiTheme="minorHAnsi" w:cstheme="minorHAnsi"/>
          <w:lang w:val="pl-PL"/>
        </w:rPr>
        <w:t xml:space="preserve"> wagow</w:t>
      </w:r>
      <w:r w:rsidR="004D4E17">
        <w:rPr>
          <w:rFonts w:asciiTheme="minorHAnsi" w:hAnsiTheme="minorHAnsi" w:cstheme="minorHAnsi"/>
          <w:lang w:val="pl-PL"/>
        </w:rPr>
        <w:t>ego</w:t>
      </w:r>
      <w:r w:rsidR="006E11AC" w:rsidRPr="00895F51">
        <w:rPr>
          <w:rFonts w:asciiTheme="minorHAnsi" w:hAnsiTheme="minorHAnsi" w:cstheme="minorHAnsi"/>
          <w:lang w:val="pl-PL"/>
        </w:rPr>
        <w:t>.</w:t>
      </w:r>
      <w:r w:rsidR="00AD6728" w:rsidRPr="00895F51">
        <w:rPr>
          <w:rFonts w:asciiTheme="minorHAnsi" w:hAnsiTheme="minorHAnsi" w:cstheme="minorHAnsi"/>
          <w:lang w:val="pl-PL"/>
        </w:rPr>
        <w:t xml:space="preserve"> </w:t>
      </w:r>
      <w:r w:rsidR="00B06503">
        <w:rPr>
          <w:rFonts w:asciiTheme="minorHAnsi" w:hAnsiTheme="minorHAnsi" w:cstheme="minorHAnsi"/>
          <w:lang w:val="pl-PL"/>
        </w:rPr>
        <w:t xml:space="preserve">System zapewni możliwość </w:t>
      </w:r>
      <w:r w:rsidR="00AD6728" w:rsidRPr="00895F51">
        <w:rPr>
          <w:rFonts w:asciiTheme="minorHAnsi" w:hAnsiTheme="minorHAnsi" w:cstheme="minorHAnsi"/>
          <w:lang w:val="pl-PL"/>
        </w:rPr>
        <w:t>generowa</w:t>
      </w:r>
      <w:r w:rsidR="00B06503">
        <w:rPr>
          <w:rFonts w:asciiTheme="minorHAnsi" w:hAnsiTheme="minorHAnsi" w:cstheme="minorHAnsi"/>
          <w:lang w:val="pl-PL"/>
        </w:rPr>
        <w:t>nia</w:t>
      </w:r>
      <w:r w:rsidR="00AD6728" w:rsidRPr="00895F51">
        <w:rPr>
          <w:rFonts w:asciiTheme="minorHAnsi" w:hAnsiTheme="minorHAnsi" w:cstheme="minorHAnsi"/>
          <w:lang w:val="pl-PL"/>
        </w:rPr>
        <w:t xml:space="preserve"> raport</w:t>
      </w:r>
      <w:r w:rsidR="00B06503">
        <w:rPr>
          <w:rFonts w:asciiTheme="minorHAnsi" w:hAnsiTheme="minorHAnsi" w:cstheme="minorHAnsi"/>
          <w:lang w:val="pl-PL"/>
        </w:rPr>
        <w:t>ów</w:t>
      </w:r>
      <w:r w:rsidR="00AD6728" w:rsidRPr="00895F51">
        <w:rPr>
          <w:rFonts w:asciiTheme="minorHAnsi" w:hAnsiTheme="minorHAnsi" w:cstheme="minorHAnsi"/>
          <w:lang w:val="pl-PL"/>
        </w:rPr>
        <w:t xml:space="preserve"> z każdego </w:t>
      </w:r>
      <w:r w:rsidR="00B06503">
        <w:rPr>
          <w:rFonts w:asciiTheme="minorHAnsi" w:hAnsiTheme="minorHAnsi" w:cstheme="minorHAnsi"/>
          <w:lang w:val="pl-PL"/>
        </w:rPr>
        <w:t>ważenia</w:t>
      </w:r>
      <w:r w:rsidR="00AD6728" w:rsidRPr="00895F51">
        <w:rPr>
          <w:rFonts w:asciiTheme="minorHAnsi" w:hAnsiTheme="minorHAnsi" w:cstheme="minorHAnsi"/>
          <w:lang w:val="pl-PL"/>
        </w:rPr>
        <w:t xml:space="preserve">. Raport </w:t>
      </w:r>
      <w:r w:rsidR="0006224B">
        <w:rPr>
          <w:rFonts w:asciiTheme="minorHAnsi" w:hAnsiTheme="minorHAnsi" w:cstheme="minorHAnsi"/>
          <w:lang w:val="pl-PL"/>
        </w:rPr>
        <w:t xml:space="preserve">będzie </w:t>
      </w:r>
      <w:r w:rsidR="00AD6728" w:rsidRPr="00895F51">
        <w:rPr>
          <w:rFonts w:asciiTheme="minorHAnsi" w:hAnsiTheme="minorHAnsi" w:cstheme="minorHAnsi"/>
          <w:lang w:val="pl-PL"/>
        </w:rPr>
        <w:t>z</w:t>
      </w:r>
      <w:r w:rsidR="004D4E17">
        <w:rPr>
          <w:rFonts w:asciiTheme="minorHAnsi" w:hAnsiTheme="minorHAnsi" w:cstheme="minorHAnsi"/>
          <w:lang w:val="pl-PL"/>
        </w:rPr>
        <w:t>a</w:t>
      </w:r>
      <w:r w:rsidR="00AD6728" w:rsidRPr="00895F51">
        <w:rPr>
          <w:rFonts w:asciiTheme="minorHAnsi" w:hAnsiTheme="minorHAnsi" w:cstheme="minorHAnsi"/>
          <w:lang w:val="pl-PL"/>
        </w:rPr>
        <w:t>wiera</w:t>
      </w:r>
      <w:r w:rsidR="0006224B">
        <w:rPr>
          <w:rFonts w:asciiTheme="minorHAnsi" w:hAnsiTheme="minorHAnsi" w:cstheme="minorHAnsi"/>
          <w:lang w:val="pl-PL"/>
        </w:rPr>
        <w:t xml:space="preserve">ć </w:t>
      </w:r>
      <w:r w:rsidR="00B06503">
        <w:rPr>
          <w:rFonts w:asciiTheme="minorHAnsi" w:hAnsiTheme="minorHAnsi" w:cstheme="minorHAnsi"/>
          <w:lang w:val="pl-PL"/>
        </w:rPr>
        <w:t>minimum:</w:t>
      </w:r>
      <w:r w:rsidR="00AD6728" w:rsidRPr="00895F51">
        <w:rPr>
          <w:rFonts w:asciiTheme="minorHAnsi" w:hAnsiTheme="minorHAnsi" w:cstheme="minorHAnsi"/>
          <w:lang w:val="pl-PL"/>
        </w:rPr>
        <w:t xml:space="preserve"> datę, </w:t>
      </w:r>
      <w:r w:rsidR="00895F51">
        <w:rPr>
          <w:rFonts w:asciiTheme="minorHAnsi" w:hAnsiTheme="minorHAnsi" w:cstheme="minorHAnsi"/>
          <w:lang w:val="pl-PL"/>
        </w:rPr>
        <w:t xml:space="preserve">numer rejestracyjny pojazdu, </w:t>
      </w:r>
      <w:r w:rsidR="00AD6728" w:rsidRPr="00895F51">
        <w:rPr>
          <w:rFonts w:asciiTheme="minorHAnsi" w:hAnsiTheme="minorHAnsi" w:cstheme="minorHAnsi"/>
          <w:lang w:val="pl-PL"/>
        </w:rPr>
        <w:t>masę pojazdu, mas</w:t>
      </w:r>
      <w:r w:rsidR="00895F51">
        <w:rPr>
          <w:rFonts w:asciiTheme="minorHAnsi" w:hAnsiTheme="minorHAnsi" w:cstheme="minorHAnsi"/>
          <w:lang w:val="pl-PL"/>
        </w:rPr>
        <w:t>ę</w:t>
      </w:r>
      <w:r w:rsidR="00AD6728" w:rsidRPr="00895F51">
        <w:rPr>
          <w:rFonts w:asciiTheme="minorHAnsi" w:hAnsiTheme="minorHAnsi" w:cstheme="minorHAnsi"/>
          <w:lang w:val="pl-PL"/>
        </w:rPr>
        <w:t xml:space="preserve"> brutto oraz ilość zważonego materiału. Klasa</w:t>
      </w:r>
      <w:r w:rsidR="006E3B38" w:rsidRPr="00895F51">
        <w:rPr>
          <w:rFonts w:asciiTheme="minorHAnsi" w:hAnsiTheme="minorHAnsi" w:cstheme="minorHAnsi"/>
          <w:lang w:val="pl-PL"/>
        </w:rPr>
        <w:t xml:space="preserve"> </w:t>
      </w:r>
      <w:r w:rsidR="00AD6728" w:rsidRPr="00895F51">
        <w:rPr>
          <w:rFonts w:asciiTheme="minorHAnsi" w:hAnsiTheme="minorHAnsi" w:cstheme="minorHAnsi"/>
          <w:lang w:val="pl-PL"/>
        </w:rPr>
        <w:t xml:space="preserve">wagi 1%. </w:t>
      </w:r>
      <w:r w:rsidR="00B06503">
        <w:rPr>
          <w:rFonts w:asciiTheme="minorHAnsi" w:hAnsiTheme="minorHAnsi" w:cstheme="minorHAnsi"/>
          <w:lang w:val="pl-PL"/>
        </w:rPr>
        <w:t>System wagowy</w:t>
      </w:r>
      <w:r w:rsidR="00AD6728" w:rsidRPr="00895F51">
        <w:rPr>
          <w:rFonts w:asciiTheme="minorHAnsi" w:hAnsiTheme="minorHAnsi" w:cstheme="minorHAnsi"/>
          <w:lang w:val="pl-PL"/>
        </w:rPr>
        <w:t xml:space="preserve"> transmitować będzie do systemu DCS informacje </w:t>
      </w:r>
      <w:r w:rsidR="00F05BD5" w:rsidRPr="00895F51">
        <w:rPr>
          <w:rFonts w:asciiTheme="minorHAnsi" w:hAnsiTheme="minorHAnsi" w:cstheme="minorHAnsi"/>
          <w:lang w:val="pl-PL"/>
        </w:rPr>
        <w:t>dotyczące ilości dostarczonych odpadów</w:t>
      </w:r>
      <w:r w:rsidR="00AD6728" w:rsidRPr="00895F51">
        <w:rPr>
          <w:rFonts w:asciiTheme="minorHAnsi" w:hAnsiTheme="minorHAnsi" w:cstheme="minorHAnsi"/>
          <w:lang w:val="pl-PL"/>
        </w:rPr>
        <w:t xml:space="preserve">. System wagowy musi </w:t>
      </w:r>
      <w:r w:rsidR="00B06503">
        <w:rPr>
          <w:rFonts w:asciiTheme="minorHAnsi" w:hAnsiTheme="minorHAnsi" w:cstheme="minorHAnsi"/>
          <w:lang w:val="pl-PL"/>
        </w:rPr>
        <w:t xml:space="preserve">zapewniać możliwość </w:t>
      </w:r>
      <w:r w:rsidR="00AD6728" w:rsidRPr="00895F51">
        <w:rPr>
          <w:rFonts w:asciiTheme="minorHAnsi" w:hAnsiTheme="minorHAnsi" w:cstheme="minorHAnsi"/>
          <w:lang w:val="pl-PL"/>
        </w:rPr>
        <w:t>zgłasza</w:t>
      </w:r>
      <w:r w:rsidR="00B06503">
        <w:rPr>
          <w:rFonts w:asciiTheme="minorHAnsi" w:hAnsiTheme="minorHAnsi" w:cstheme="minorHAnsi"/>
          <w:lang w:val="pl-PL"/>
        </w:rPr>
        <w:t>nia</w:t>
      </w:r>
      <w:r w:rsidR="00AD6728" w:rsidRPr="00895F51">
        <w:rPr>
          <w:rFonts w:asciiTheme="minorHAnsi" w:hAnsiTheme="minorHAnsi" w:cstheme="minorHAnsi"/>
          <w:lang w:val="pl-PL"/>
        </w:rPr>
        <w:t xml:space="preserve"> awari</w:t>
      </w:r>
      <w:r w:rsidR="00B06503">
        <w:rPr>
          <w:rFonts w:asciiTheme="minorHAnsi" w:hAnsiTheme="minorHAnsi" w:cstheme="minorHAnsi"/>
          <w:lang w:val="pl-PL"/>
        </w:rPr>
        <w:t>i</w:t>
      </w:r>
      <w:r w:rsidR="00AD6728" w:rsidRPr="00895F51">
        <w:rPr>
          <w:rFonts w:asciiTheme="minorHAnsi" w:hAnsiTheme="minorHAnsi" w:cstheme="minorHAnsi"/>
          <w:lang w:val="pl-PL"/>
        </w:rPr>
        <w:t xml:space="preserve"> zarówno na terminalu </w:t>
      </w:r>
      <w:r w:rsidR="00B06503">
        <w:rPr>
          <w:rFonts w:asciiTheme="minorHAnsi" w:hAnsiTheme="minorHAnsi" w:cstheme="minorHAnsi"/>
          <w:lang w:val="pl-PL"/>
        </w:rPr>
        <w:t xml:space="preserve">wagowym </w:t>
      </w:r>
      <w:r w:rsidR="00AD6728" w:rsidRPr="00895F51">
        <w:rPr>
          <w:rFonts w:asciiTheme="minorHAnsi" w:hAnsiTheme="minorHAnsi" w:cstheme="minorHAnsi"/>
          <w:lang w:val="pl-PL"/>
        </w:rPr>
        <w:t>jak i do systemu DCS</w:t>
      </w:r>
      <w:r w:rsidR="00B06503">
        <w:rPr>
          <w:rFonts w:asciiTheme="minorHAnsi" w:hAnsiTheme="minorHAnsi" w:cstheme="minorHAnsi"/>
          <w:lang w:val="pl-PL"/>
        </w:rPr>
        <w:t xml:space="preserve"> Instalacji</w:t>
      </w:r>
      <w:r w:rsidR="00AD6728" w:rsidRPr="00895F51">
        <w:rPr>
          <w:rFonts w:asciiTheme="minorHAnsi" w:hAnsiTheme="minorHAnsi" w:cstheme="minorHAnsi"/>
          <w:lang w:val="pl-PL"/>
        </w:rPr>
        <w:t>.</w:t>
      </w:r>
      <w:r w:rsidR="00AD6728" w:rsidRPr="00452C1F">
        <w:rPr>
          <w:rFonts w:asciiTheme="minorHAnsi" w:hAnsiTheme="minorHAnsi" w:cstheme="minorHAnsi"/>
          <w:lang w:val="pl-PL"/>
        </w:rPr>
        <w:t xml:space="preserve"> </w:t>
      </w:r>
    </w:p>
    <w:bookmarkEnd w:id="33"/>
    <w:p w14:paraId="56364BC2" w14:textId="5300C478" w:rsidR="00D35179" w:rsidRPr="00452C1F" w:rsidRDefault="00D35179" w:rsidP="00282AB9">
      <w:pPr>
        <w:pStyle w:val="Akapitzlist"/>
        <w:spacing w:before="60" w:after="60"/>
        <w:ind w:left="0"/>
        <w:contextualSpacing w:val="0"/>
        <w:rPr>
          <w:rFonts w:asciiTheme="minorHAnsi" w:hAnsiTheme="minorHAnsi" w:cstheme="minorHAnsi"/>
          <w:lang w:val="pl-PL"/>
        </w:rPr>
      </w:pPr>
      <w:r>
        <w:rPr>
          <w:rFonts w:asciiTheme="minorHAnsi" w:hAnsiTheme="minorHAnsi" w:cstheme="minorHAnsi"/>
          <w:lang w:val="pl-PL"/>
        </w:rPr>
        <w:t xml:space="preserve">Wagi będą obsługiwane przez obsługę w </w:t>
      </w:r>
      <w:r w:rsidR="004D4E17">
        <w:rPr>
          <w:rFonts w:asciiTheme="minorHAnsi" w:hAnsiTheme="minorHAnsi" w:cstheme="minorHAnsi"/>
          <w:lang w:val="pl-PL"/>
        </w:rPr>
        <w:t>Portierni</w:t>
      </w:r>
      <w:r>
        <w:rPr>
          <w:rFonts w:asciiTheme="minorHAnsi" w:hAnsiTheme="minorHAnsi" w:cstheme="minorHAnsi"/>
          <w:lang w:val="pl-PL"/>
        </w:rPr>
        <w:t>.</w:t>
      </w:r>
      <w:r w:rsidR="00277806">
        <w:rPr>
          <w:rFonts w:asciiTheme="minorHAnsi" w:hAnsiTheme="minorHAnsi" w:cstheme="minorHAnsi"/>
          <w:lang w:val="pl-PL"/>
        </w:rPr>
        <w:t xml:space="preserve"> System ważenia będzie skomunikowany z systemem Bazy Danych o Odpadach (BDO).</w:t>
      </w:r>
    </w:p>
    <w:bookmarkEnd w:id="35"/>
    <w:p w14:paraId="45C6FF01" w14:textId="437134C1" w:rsidR="00AD6728"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Waga spełniać musi wymagania zawarte</w:t>
      </w:r>
      <w:r w:rsidR="00772F7E">
        <w:rPr>
          <w:rFonts w:asciiTheme="minorHAnsi" w:hAnsiTheme="minorHAnsi" w:cstheme="minorHAnsi"/>
          <w:lang w:val="pl-PL"/>
        </w:rPr>
        <w:t xml:space="preserve"> w </w:t>
      </w:r>
      <w:r w:rsidR="00772F7E" w:rsidRPr="00772F7E">
        <w:rPr>
          <w:rFonts w:asciiTheme="minorHAnsi" w:hAnsiTheme="minorHAnsi" w:cstheme="minorHAnsi"/>
          <w:lang w:val="pl-PL"/>
        </w:rPr>
        <w:t>Rozporządzeni</w:t>
      </w:r>
      <w:r w:rsidR="00772F7E">
        <w:rPr>
          <w:rFonts w:asciiTheme="minorHAnsi" w:hAnsiTheme="minorHAnsi" w:cstheme="minorHAnsi"/>
          <w:lang w:val="pl-PL"/>
        </w:rPr>
        <w:t>u</w:t>
      </w:r>
      <w:r w:rsidR="00772F7E" w:rsidRPr="00772F7E">
        <w:rPr>
          <w:rFonts w:asciiTheme="minorHAnsi" w:hAnsiTheme="minorHAnsi" w:cstheme="minorHAnsi"/>
          <w:lang w:val="pl-PL"/>
        </w:rPr>
        <w:t xml:space="preserve"> Ministra Gospodarki z dnia 25 września 2007</w:t>
      </w:r>
      <w:r w:rsidR="00772F7E">
        <w:rPr>
          <w:rFonts w:asciiTheme="minorHAnsi" w:hAnsiTheme="minorHAnsi" w:cstheme="minorHAnsi"/>
          <w:lang w:val="pl-PL"/>
        </w:rPr>
        <w:t> </w:t>
      </w:r>
      <w:r w:rsidR="00772F7E" w:rsidRPr="00772F7E">
        <w:rPr>
          <w:rFonts w:asciiTheme="minorHAnsi" w:hAnsiTheme="minorHAnsi" w:cstheme="minorHAnsi"/>
          <w:lang w:val="pl-PL"/>
        </w:rPr>
        <w:t>r. w sprawie wymagań, którym powinny odpowiadać wagi samochodowe do ważenia pojazdów w</w:t>
      </w:r>
      <w:r w:rsidR="00772F7E">
        <w:rPr>
          <w:rFonts w:asciiTheme="minorHAnsi" w:hAnsiTheme="minorHAnsi" w:cstheme="minorHAnsi"/>
          <w:lang w:val="pl-PL"/>
        </w:rPr>
        <w:t> </w:t>
      </w:r>
      <w:r w:rsidR="00772F7E" w:rsidRPr="00772F7E">
        <w:rPr>
          <w:rFonts w:asciiTheme="minorHAnsi" w:hAnsiTheme="minorHAnsi" w:cstheme="minorHAnsi"/>
          <w:lang w:val="pl-PL"/>
        </w:rPr>
        <w:t xml:space="preserve">ruchu, oraz szczegółowego zakresu badań i sprawdzeń wykonywanych podczas prawnej kontroli </w:t>
      </w:r>
      <w:r w:rsidR="00772F7E" w:rsidRPr="00772F7E">
        <w:rPr>
          <w:rFonts w:asciiTheme="minorHAnsi" w:hAnsiTheme="minorHAnsi" w:cstheme="minorHAnsi"/>
          <w:lang w:val="pl-PL"/>
        </w:rPr>
        <w:lastRenderedPageBreak/>
        <w:t>metrologicznej tych przyrządów pomiarowych</w:t>
      </w:r>
      <w:r w:rsidRPr="00452C1F">
        <w:rPr>
          <w:rFonts w:asciiTheme="minorHAnsi" w:hAnsiTheme="minorHAnsi" w:cstheme="minorHAnsi"/>
          <w:lang w:val="pl-PL"/>
        </w:rPr>
        <w:t xml:space="preserve"> </w:t>
      </w:r>
      <w:r w:rsidR="00772F7E">
        <w:rPr>
          <w:rFonts w:asciiTheme="minorHAnsi" w:hAnsiTheme="minorHAnsi" w:cstheme="minorHAnsi"/>
          <w:lang w:val="pl-PL"/>
        </w:rPr>
        <w:t>(</w:t>
      </w:r>
      <w:r w:rsidR="00772F7E" w:rsidRPr="00772F7E">
        <w:rPr>
          <w:rFonts w:asciiTheme="minorHAnsi" w:hAnsiTheme="minorHAnsi" w:cstheme="minorHAnsi"/>
          <w:lang w:val="pl-PL"/>
        </w:rPr>
        <w:t>Dz.U. 2007 nr 188 poz. 1345</w:t>
      </w:r>
      <w:r w:rsidR="00772F7E">
        <w:rPr>
          <w:rFonts w:asciiTheme="minorHAnsi" w:hAnsiTheme="minorHAnsi" w:cstheme="minorHAnsi"/>
          <w:lang w:val="pl-PL"/>
        </w:rPr>
        <w:t>)</w:t>
      </w:r>
      <w:r w:rsidRPr="00452C1F">
        <w:rPr>
          <w:rFonts w:asciiTheme="minorHAnsi" w:hAnsiTheme="minorHAnsi" w:cstheme="minorHAnsi"/>
          <w:lang w:val="pl-PL"/>
        </w:rPr>
        <w:t>, posiadać świadectwo legalizacji GUM</w:t>
      </w:r>
      <w:r w:rsidR="004D4E17">
        <w:rPr>
          <w:rFonts w:asciiTheme="minorHAnsi" w:hAnsiTheme="minorHAnsi" w:cstheme="minorHAnsi"/>
          <w:lang w:val="pl-PL"/>
        </w:rPr>
        <w:t xml:space="preserve"> (Głównego Urzędu Miar)</w:t>
      </w:r>
      <w:r w:rsidRPr="00452C1F">
        <w:rPr>
          <w:rFonts w:asciiTheme="minorHAnsi" w:hAnsiTheme="minorHAnsi" w:cstheme="minorHAnsi"/>
          <w:lang w:val="pl-PL"/>
        </w:rPr>
        <w:t xml:space="preserve"> oraz certyfikat CE.</w:t>
      </w:r>
    </w:p>
    <w:p w14:paraId="18FDB74D" w14:textId="2F531457" w:rsidR="006C1604" w:rsidRDefault="006C1604">
      <w:pPr>
        <w:suppressAutoHyphens w:val="0"/>
        <w:overflowPunct/>
        <w:spacing w:after="160" w:line="259" w:lineRule="auto"/>
        <w:jc w:val="left"/>
        <w:textAlignment w:val="auto"/>
        <w:rPr>
          <w:rFonts w:asciiTheme="minorHAnsi" w:hAnsiTheme="minorHAnsi" w:cstheme="minorHAnsi"/>
          <w:b/>
          <w:bCs/>
          <w:lang w:val="pl-PL"/>
        </w:rPr>
      </w:pPr>
    </w:p>
    <w:p w14:paraId="7E31AE23" w14:textId="6D0CA408" w:rsidR="00AD6728" w:rsidRPr="001B4B8D" w:rsidRDefault="00AD6728" w:rsidP="00326503">
      <w:pPr>
        <w:pStyle w:val="Nagwek2"/>
      </w:pPr>
      <w:bookmarkStart w:id="36" w:name="_Toc184805657"/>
      <w:r w:rsidRPr="00326503">
        <w:t>Bramka</w:t>
      </w:r>
      <w:r w:rsidRPr="001B4B8D">
        <w:t xml:space="preserve"> dozymetryczna</w:t>
      </w:r>
      <w:bookmarkEnd w:id="36"/>
    </w:p>
    <w:p w14:paraId="3C3F78BD" w14:textId="6DF984B2" w:rsidR="00AD6728" w:rsidRDefault="00AD6728" w:rsidP="00282AB9">
      <w:pPr>
        <w:pStyle w:val="Akapitzlist"/>
        <w:spacing w:before="60" w:after="60"/>
        <w:ind w:left="0"/>
        <w:contextualSpacing w:val="0"/>
        <w:rPr>
          <w:rFonts w:asciiTheme="minorHAnsi" w:hAnsiTheme="minorHAnsi" w:cstheme="minorHAnsi"/>
          <w:lang w:val="pl-PL"/>
        </w:rPr>
      </w:pPr>
      <w:r w:rsidRPr="00452C1F">
        <w:rPr>
          <w:rFonts w:asciiTheme="minorHAnsi" w:hAnsiTheme="minorHAnsi" w:cstheme="minorHAnsi"/>
          <w:lang w:val="pl-PL"/>
        </w:rPr>
        <w:t>Należy dostarczyć bramkę dozymetryczną zgodnie z Rozporządzeniem Rady Ministrów z dnia 23 grudnia 2002 r. w sprawie wymagań dotyczących sprzętu dozymetrycznego (Dz.U. z 2002</w:t>
      </w:r>
      <w:r w:rsidR="006F268A">
        <w:rPr>
          <w:rFonts w:asciiTheme="minorHAnsi" w:hAnsiTheme="minorHAnsi" w:cstheme="minorHAnsi"/>
          <w:lang w:val="pl-PL"/>
        </w:rPr>
        <w:t xml:space="preserve"> </w:t>
      </w:r>
      <w:r w:rsidRPr="00452C1F">
        <w:rPr>
          <w:rFonts w:asciiTheme="minorHAnsi" w:hAnsiTheme="minorHAnsi" w:cstheme="minorHAnsi"/>
          <w:lang w:val="pl-PL"/>
        </w:rPr>
        <w:t xml:space="preserve">r. Nr 239 poz. 2032). Zakres pomiarowy, od 1 </w:t>
      </w:r>
      <w:proofErr w:type="spellStart"/>
      <w:r w:rsidRPr="00452C1F">
        <w:rPr>
          <w:rFonts w:asciiTheme="minorHAnsi" w:hAnsiTheme="minorHAnsi" w:cstheme="minorHAnsi"/>
          <w:lang w:val="pl-PL"/>
        </w:rPr>
        <w:t>μSv</w:t>
      </w:r>
      <w:proofErr w:type="spellEnd"/>
      <w:r w:rsidRPr="00452C1F">
        <w:rPr>
          <w:rFonts w:asciiTheme="minorHAnsi" w:hAnsiTheme="minorHAnsi" w:cstheme="minorHAnsi"/>
          <w:lang w:val="pl-PL"/>
        </w:rPr>
        <w:t xml:space="preserve">/h do 1 </w:t>
      </w:r>
      <w:proofErr w:type="spellStart"/>
      <w:r w:rsidRPr="00452C1F">
        <w:rPr>
          <w:rFonts w:asciiTheme="minorHAnsi" w:hAnsiTheme="minorHAnsi" w:cstheme="minorHAnsi"/>
          <w:lang w:val="pl-PL"/>
        </w:rPr>
        <w:t>mSv</w:t>
      </w:r>
      <w:proofErr w:type="spellEnd"/>
      <w:r w:rsidRPr="00452C1F">
        <w:rPr>
          <w:rFonts w:asciiTheme="minorHAnsi" w:hAnsiTheme="minorHAnsi" w:cstheme="minorHAnsi"/>
          <w:lang w:val="pl-PL"/>
        </w:rPr>
        <w:t xml:space="preserve">/h przy czułości na poziomie 0,3 </w:t>
      </w:r>
      <w:proofErr w:type="spellStart"/>
      <w:r w:rsidRPr="00452C1F">
        <w:rPr>
          <w:rFonts w:asciiTheme="minorHAnsi" w:hAnsiTheme="minorHAnsi" w:cstheme="minorHAnsi"/>
          <w:lang w:val="pl-PL"/>
        </w:rPr>
        <w:t>μSv</w:t>
      </w:r>
      <w:proofErr w:type="spellEnd"/>
      <w:r w:rsidRPr="00452C1F">
        <w:rPr>
          <w:rFonts w:asciiTheme="minorHAnsi" w:hAnsiTheme="minorHAnsi" w:cstheme="minorHAnsi"/>
          <w:lang w:val="pl-PL"/>
        </w:rPr>
        <w:t xml:space="preserve">/h. Bramka dozymetryczna musi posiadać szlabany oraz sygnalizację dźwiękową i świetlną. Komunikacja z systemem DCS poprzez protokół komunikacyjny, który </w:t>
      </w:r>
      <w:r w:rsidR="006927AB">
        <w:rPr>
          <w:rFonts w:asciiTheme="minorHAnsi" w:hAnsiTheme="minorHAnsi" w:cstheme="minorHAnsi"/>
          <w:lang w:val="pl-PL"/>
        </w:rPr>
        <w:t xml:space="preserve">będzie </w:t>
      </w:r>
      <w:r w:rsidRPr="00452C1F">
        <w:rPr>
          <w:rFonts w:asciiTheme="minorHAnsi" w:hAnsiTheme="minorHAnsi" w:cstheme="minorHAnsi"/>
          <w:lang w:val="pl-PL"/>
        </w:rPr>
        <w:t>przesyła</w:t>
      </w:r>
      <w:r w:rsidR="006927AB">
        <w:rPr>
          <w:rFonts w:asciiTheme="minorHAnsi" w:hAnsiTheme="minorHAnsi" w:cstheme="minorHAnsi"/>
          <w:lang w:val="pl-PL"/>
        </w:rPr>
        <w:t>ć</w:t>
      </w:r>
      <w:r w:rsidRPr="00452C1F">
        <w:rPr>
          <w:rFonts w:asciiTheme="minorHAnsi" w:hAnsiTheme="minorHAnsi" w:cstheme="minorHAnsi"/>
          <w:lang w:val="pl-PL"/>
        </w:rPr>
        <w:t xml:space="preserve"> te same dane co panel operatorski zintegrowany z</w:t>
      </w:r>
      <w:r w:rsidR="006927AB">
        <w:rPr>
          <w:rFonts w:asciiTheme="minorHAnsi" w:hAnsiTheme="minorHAnsi" w:cstheme="minorHAnsi"/>
          <w:lang w:val="pl-PL"/>
        </w:rPr>
        <w:t> </w:t>
      </w:r>
      <w:r w:rsidRPr="00452C1F">
        <w:rPr>
          <w:rFonts w:asciiTheme="minorHAnsi" w:hAnsiTheme="minorHAnsi" w:cstheme="minorHAnsi"/>
          <w:lang w:val="pl-PL"/>
        </w:rPr>
        <w:t xml:space="preserve">bramką dozymetryczną. Panel </w:t>
      </w:r>
      <w:r w:rsidR="006927AB">
        <w:rPr>
          <w:rFonts w:asciiTheme="minorHAnsi" w:hAnsiTheme="minorHAnsi" w:cstheme="minorHAnsi"/>
          <w:lang w:val="pl-PL"/>
        </w:rPr>
        <w:t xml:space="preserve">będzie </w:t>
      </w:r>
      <w:r w:rsidRPr="00452C1F">
        <w:rPr>
          <w:rFonts w:asciiTheme="minorHAnsi" w:hAnsiTheme="minorHAnsi" w:cstheme="minorHAnsi"/>
          <w:lang w:val="pl-PL"/>
        </w:rPr>
        <w:t>kontrol</w:t>
      </w:r>
      <w:r w:rsidR="006927AB">
        <w:rPr>
          <w:rFonts w:asciiTheme="minorHAnsi" w:hAnsiTheme="minorHAnsi" w:cstheme="minorHAnsi"/>
          <w:lang w:val="pl-PL"/>
        </w:rPr>
        <w:t>ować</w:t>
      </w:r>
      <w:r w:rsidRPr="00452C1F">
        <w:rPr>
          <w:rFonts w:asciiTheme="minorHAnsi" w:hAnsiTheme="minorHAnsi" w:cstheme="minorHAnsi"/>
          <w:lang w:val="pl-PL"/>
        </w:rPr>
        <w:t xml:space="preserve"> pracę kolumn pomiarowych oraz zezwala</w:t>
      </w:r>
      <w:r w:rsidR="006927AB">
        <w:rPr>
          <w:rFonts w:asciiTheme="minorHAnsi" w:hAnsiTheme="minorHAnsi" w:cstheme="minorHAnsi"/>
          <w:lang w:val="pl-PL"/>
        </w:rPr>
        <w:t>ć</w:t>
      </w:r>
      <w:r w:rsidRPr="00452C1F">
        <w:rPr>
          <w:rFonts w:asciiTheme="minorHAnsi" w:hAnsiTheme="minorHAnsi" w:cstheme="minorHAnsi"/>
          <w:lang w:val="pl-PL"/>
        </w:rPr>
        <w:t xml:space="preserve"> na</w:t>
      </w:r>
      <w:r w:rsidR="006927AB">
        <w:rPr>
          <w:rFonts w:asciiTheme="minorHAnsi" w:hAnsiTheme="minorHAnsi" w:cstheme="minorHAnsi"/>
          <w:lang w:val="pl-PL"/>
        </w:rPr>
        <w:t> </w:t>
      </w:r>
      <w:r w:rsidRPr="00452C1F">
        <w:rPr>
          <w:rFonts w:asciiTheme="minorHAnsi" w:hAnsiTheme="minorHAnsi" w:cstheme="minorHAnsi"/>
          <w:lang w:val="pl-PL"/>
        </w:rPr>
        <w:t>zmianę parametrów.</w:t>
      </w:r>
    </w:p>
    <w:p w14:paraId="15163C44" w14:textId="77777777" w:rsidR="00BE0832" w:rsidRPr="001B4B8D" w:rsidRDefault="00BE0832" w:rsidP="00282AB9">
      <w:pPr>
        <w:pStyle w:val="Akapitzlist"/>
        <w:spacing w:before="60" w:after="60"/>
        <w:ind w:left="0"/>
        <w:contextualSpacing w:val="0"/>
        <w:rPr>
          <w:rFonts w:asciiTheme="minorHAnsi" w:hAnsiTheme="minorHAnsi" w:cstheme="minorHAnsi"/>
          <w:lang w:val="pl-PL"/>
        </w:rPr>
      </w:pPr>
    </w:p>
    <w:p w14:paraId="2BBE083E" w14:textId="4713E72E" w:rsidR="005B5DCF" w:rsidRDefault="005B5DCF" w:rsidP="00282AB9">
      <w:pPr>
        <w:pStyle w:val="Nagwek1"/>
      </w:pPr>
      <w:bookmarkStart w:id="37" w:name="_Toc184805658"/>
      <w:r>
        <w:t>Wymogi szczegółowe pomiarów na potrzeby rozliczeń</w:t>
      </w:r>
      <w:bookmarkEnd w:id="37"/>
    </w:p>
    <w:p w14:paraId="7E097E98" w14:textId="39FAC8E5" w:rsidR="005379A6" w:rsidRDefault="005379A6" w:rsidP="00326503">
      <w:pPr>
        <w:pStyle w:val="Nagwek2"/>
      </w:pPr>
      <w:bookmarkStart w:id="38" w:name="_Toc184805659"/>
      <w:r w:rsidRPr="00992C0A">
        <w:t>Pomiary</w:t>
      </w:r>
      <w:r>
        <w:t xml:space="preserve"> do oceny osiągów ITPOK</w:t>
      </w:r>
      <w:bookmarkEnd w:id="38"/>
      <w:r>
        <w:t xml:space="preserve"> </w:t>
      </w:r>
    </w:p>
    <w:p w14:paraId="36212080" w14:textId="6CCE0928" w:rsidR="00110C42" w:rsidRPr="00110C42" w:rsidRDefault="00110C42" w:rsidP="00326503">
      <w:pPr>
        <w:pStyle w:val="Nagwek3"/>
      </w:pPr>
      <w:bookmarkStart w:id="39" w:name="_Toc184805660"/>
      <w:r w:rsidRPr="001A7B1E">
        <w:t>Wymogi</w:t>
      </w:r>
      <w:r w:rsidRPr="00110C42">
        <w:t xml:space="preserve"> ogólne</w:t>
      </w:r>
      <w:bookmarkEnd w:id="39"/>
    </w:p>
    <w:p w14:paraId="5EAFBEEF" w14:textId="194815CF" w:rsidR="00BE0832" w:rsidRDefault="00657BEF" w:rsidP="00282AB9">
      <w:pPr>
        <w:pStyle w:val="Akapitzlist"/>
        <w:spacing w:before="60" w:after="60"/>
        <w:ind w:left="0"/>
        <w:contextualSpacing w:val="0"/>
        <w:rPr>
          <w:rFonts w:asciiTheme="minorHAnsi" w:hAnsiTheme="minorHAnsi" w:cstheme="minorHAnsi"/>
          <w:lang w:val="pl-PL"/>
        </w:rPr>
      </w:pPr>
      <w:r w:rsidRPr="00657BEF">
        <w:rPr>
          <w:rFonts w:asciiTheme="minorHAnsi" w:hAnsiTheme="minorHAnsi" w:cstheme="minorHAnsi"/>
          <w:lang w:val="pl-PL"/>
        </w:rPr>
        <w:t xml:space="preserve">Zostaną zastosowane dodatkowe pomiary służące do oceny osiągów </w:t>
      </w:r>
      <w:r w:rsidR="007C389C">
        <w:rPr>
          <w:rFonts w:asciiTheme="minorHAnsi" w:hAnsiTheme="minorHAnsi" w:cstheme="minorHAnsi"/>
          <w:lang w:val="pl-PL"/>
        </w:rPr>
        <w:t>Instalacji</w:t>
      </w:r>
      <w:r w:rsidRPr="00657BEF">
        <w:rPr>
          <w:rFonts w:asciiTheme="minorHAnsi" w:hAnsiTheme="minorHAnsi" w:cstheme="minorHAnsi"/>
          <w:lang w:val="pl-PL"/>
        </w:rPr>
        <w:t xml:space="preserve">. Dane będą zarówno wartościami aktualnymi, jak i zliczonymi i będą wprowadzone i dostępne na monitorach stacji operatorskich w </w:t>
      </w:r>
      <w:r>
        <w:rPr>
          <w:rFonts w:asciiTheme="minorHAnsi" w:hAnsiTheme="minorHAnsi" w:cstheme="minorHAnsi"/>
          <w:lang w:val="pl-PL"/>
        </w:rPr>
        <w:t>sterowni</w:t>
      </w:r>
      <w:r w:rsidRPr="00657BEF">
        <w:rPr>
          <w:rFonts w:asciiTheme="minorHAnsi" w:hAnsiTheme="minorHAnsi" w:cstheme="minorHAnsi"/>
          <w:lang w:val="pl-PL"/>
        </w:rPr>
        <w:t xml:space="preserve">. </w:t>
      </w:r>
    </w:p>
    <w:p w14:paraId="7D7977F1" w14:textId="77777777" w:rsidR="001A7B1E" w:rsidRDefault="001A7B1E" w:rsidP="00282AB9">
      <w:pPr>
        <w:pStyle w:val="Akapitzlist"/>
        <w:spacing w:before="60" w:after="60"/>
        <w:ind w:left="0"/>
        <w:contextualSpacing w:val="0"/>
        <w:rPr>
          <w:rFonts w:asciiTheme="minorHAnsi" w:hAnsiTheme="minorHAnsi" w:cstheme="minorHAnsi"/>
          <w:lang w:val="pl-PL"/>
        </w:rPr>
      </w:pPr>
    </w:p>
    <w:p w14:paraId="6EACD0C7" w14:textId="32DB2774" w:rsidR="00110C42" w:rsidRPr="00110C42" w:rsidRDefault="00110C42" w:rsidP="00326503">
      <w:pPr>
        <w:pStyle w:val="Nagwek3"/>
      </w:pPr>
      <w:bookmarkStart w:id="40" w:name="_Toc184805661"/>
      <w:r w:rsidRPr="00110C42">
        <w:t>Wy</w:t>
      </w:r>
      <w:r>
        <w:t>kaz pomiarów</w:t>
      </w:r>
      <w:bookmarkEnd w:id="40"/>
    </w:p>
    <w:p w14:paraId="0E1D3B19" w14:textId="21E13E78" w:rsidR="00657BEF" w:rsidRPr="00657BEF" w:rsidRDefault="00657BEF" w:rsidP="00282AB9">
      <w:pPr>
        <w:spacing w:before="60" w:after="60"/>
        <w:rPr>
          <w:rFonts w:asciiTheme="minorHAnsi" w:hAnsiTheme="minorHAnsi" w:cstheme="minorHAnsi"/>
          <w:lang w:val="pl-PL"/>
        </w:rPr>
      </w:pPr>
      <w:r w:rsidRPr="00657BEF">
        <w:rPr>
          <w:rFonts w:asciiTheme="minorHAnsi" w:hAnsiTheme="minorHAnsi" w:cstheme="minorHAnsi"/>
          <w:lang w:val="pl-PL"/>
        </w:rPr>
        <w:t xml:space="preserve">Pomiary do oceny osiągów </w:t>
      </w:r>
      <w:r w:rsidR="007C389C">
        <w:rPr>
          <w:rFonts w:asciiTheme="minorHAnsi" w:hAnsiTheme="minorHAnsi" w:cstheme="minorHAnsi"/>
          <w:lang w:val="pl-PL"/>
        </w:rPr>
        <w:t xml:space="preserve">Instalacji </w:t>
      </w:r>
      <w:r w:rsidRPr="00657BEF">
        <w:rPr>
          <w:rFonts w:asciiTheme="minorHAnsi" w:hAnsiTheme="minorHAnsi" w:cstheme="minorHAnsi"/>
          <w:lang w:val="pl-PL"/>
        </w:rPr>
        <w:t xml:space="preserve">będą obejmować </w:t>
      </w:r>
      <w:r w:rsidR="007C389C">
        <w:rPr>
          <w:rFonts w:asciiTheme="minorHAnsi" w:hAnsiTheme="minorHAnsi" w:cstheme="minorHAnsi"/>
          <w:lang w:val="pl-PL"/>
        </w:rPr>
        <w:t>w szczególności</w:t>
      </w:r>
      <w:r w:rsidRPr="00657BEF">
        <w:rPr>
          <w:rFonts w:asciiTheme="minorHAnsi" w:hAnsiTheme="minorHAnsi" w:cstheme="minorHAnsi"/>
          <w:lang w:val="pl-PL"/>
        </w:rPr>
        <w:t>:</w:t>
      </w:r>
    </w:p>
    <w:p w14:paraId="1270DB0B" w14:textId="43373113"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strumień masy</w:t>
      </w:r>
      <w:r w:rsidR="00384E2E">
        <w:rPr>
          <w:rFonts w:asciiTheme="minorHAnsi" w:hAnsiTheme="minorHAnsi" w:cstheme="minorHAnsi"/>
          <w:lang w:val="pl-PL"/>
        </w:rPr>
        <w:t xml:space="preserve"> </w:t>
      </w:r>
      <w:r w:rsidR="007C389C">
        <w:rPr>
          <w:rFonts w:asciiTheme="minorHAnsi" w:hAnsiTheme="minorHAnsi" w:cstheme="minorHAnsi"/>
          <w:lang w:val="pl-PL"/>
        </w:rPr>
        <w:t>RDF dostarczanego do kotła odzysknicowego</w:t>
      </w:r>
      <w:r>
        <w:rPr>
          <w:rFonts w:asciiTheme="minorHAnsi" w:hAnsiTheme="minorHAnsi" w:cstheme="minorHAnsi"/>
          <w:lang w:val="pl-PL"/>
        </w:rPr>
        <w:t>,</w:t>
      </w:r>
    </w:p>
    <w:p w14:paraId="0E8FE7E0" w14:textId="0F7841B1"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wartość opałową </w:t>
      </w:r>
      <w:r w:rsidR="00B42E2E">
        <w:rPr>
          <w:rFonts w:asciiTheme="minorHAnsi" w:hAnsiTheme="minorHAnsi" w:cstheme="minorHAnsi"/>
          <w:lang w:val="pl-PL"/>
        </w:rPr>
        <w:t>RDF określaną</w:t>
      </w:r>
      <w:r w:rsidRPr="00657BEF">
        <w:rPr>
          <w:rFonts w:asciiTheme="minorHAnsi" w:hAnsiTheme="minorHAnsi" w:cstheme="minorHAnsi"/>
          <w:lang w:val="pl-PL"/>
        </w:rPr>
        <w:t xml:space="preserve"> metodą pośrednią</w:t>
      </w:r>
      <w:r w:rsidR="003C2DD6">
        <w:rPr>
          <w:rFonts w:asciiTheme="minorHAnsi" w:hAnsiTheme="minorHAnsi" w:cstheme="minorHAnsi"/>
          <w:lang w:val="pl-PL"/>
        </w:rPr>
        <w:t xml:space="preserve"> </w:t>
      </w:r>
    </w:p>
    <w:p w14:paraId="41BF3CAA" w14:textId="1D812C08"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moc cieplną </w:t>
      </w:r>
      <w:r w:rsidR="00B42E2E">
        <w:rPr>
          <w:rFonts w:asciiTheme="minorHAnsi" w:hAnsiTheme="minorHAnsi" w:cstheme="minorHAnsi"/>
          <w:lang w:val="pl-PL"/>
        </w:rPr>
        <w:t>wyprowadzaną z Instalacji do miejskiej sieci ciepłowniczej</w:t>
      </w:r>
      <w:r w:rsidRPr="00657BEF">
        <w:rPr>
          <w:rFonts w:asciiTheme="minorHAnsi" w:hAnsiTheme="minorHAnsi" w:cstheme="minorHAnsi"/>
          <w:lang w:val="pl-PL"/>
        </w:rPr>
        <w:t>,</w:t>
      </w:r>
    </w:p>
    <w:p w14:paraId="39F3CC58" w14:textId="791BBC66" w:rsidR="00657BEF" w:rsidRP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moc czynną i bierną na generatorze,</w:t>
      </w:r>
    </w:p>
    <w:p w14:paraId="57021C4B" w14:textId="7C13582A" w:rsidR="00657BEF" w:rsidRDefault="00657BEF" w:rsidP="00282AB9">
      <w:pPr>
        <w:pStyle w:val="Akapitzlist"/>
        <w:numPr>
          <w:ilvl w:val="0"/>
          <w:numId w:val="25"/>
        </w:numPr>
        <w:spacing w:before="60" w:after="60"/>
        <w:contextualSpacing w:val="0"/>
        <w:rPr>
          <w:rFonts w:asciiTheme="minorHAnsi" w:hAnsiTheme="minorHAnsi" w:cstheme="minorHAnsi"/>
          <w:lang w:val="pl-PL"/>
        </w:rPr>
      </w:pPr>
      <w:r w:rsidRPr="00657BEF">
        <w:rPr>
          <w:rFonts w:asciiTheme="minorHAnsi" w:hAnsiTheme="minorHAnsi" w:cstheme="minorHAnsi"/>
          <w:lang w:val="pl-PL"/>
        </w:rPr>
        <w:t xml:space="preserve">moc czynną i bierną eksportowaną i importowaną przez </w:t>
      </w:r>
      <w:r w:rsidR="00B42E2E">
        <w:rPr>
          <w:rFonts w:asciiTheme="minorHAnsi" w:hAnsiTheme="minorHAnsi" w:cstheme="minorHAnsi"/>
          <w:lang w:val="pl-PL"/>
        </w:rPr>
        <w:t>Instalację</w:t>
      </w:r>
      <w:r w:rsidR="00BE19B1">
        <w:rPr>
          <w:rFonts w:asciiTheme="minorHAnsi" w:hAnsiTheme="minorHAnsi" w:cstheme="minorHAnsi"/>
          <w:lang w:val="pl-PL"/>
        </w:rPr>
        <w:t>.</w:t>
      </w:r>
    </w:p>
    <w:p w14:paraId="745A2DB6" w14:textId="03A2F4C1" w:rsidR="005379A6" w:rsidRDefault="00657BEF" w:rsidP="00282AB9">
      <w:pPr>
        <w:spacing w:before="60" w:after="60"/>
        <w:rPr>
          <w:rFonts w:asciiTheme="minorHAnsi" w:hAnsiTheme="minorHAnsi" w:cstheme="minorHAnsi"/>
          <w:lang w:val="pl-PL"/>
        </w:rPr>
      </w:pPr>
      <w:r w:rsidRPr="00657BEF">
        <w:rPr>
          <w:rFonts w:asciiTheme="minorHAnsi" w:hAnsiTheme="minorHAnsi" w:cstheme="minorHAnsi"/>
          <w:lang w:val="pl-PL"/>
        </w:rPr>
        <w:t>Dla ww. pomiarów zostaną zastosowane osobne króćce z możliwością podłączenia i odłączenia urządzeń pomiarowych w trakcie ruchu ITPO</w:t>
      </w:r>
      <w:r>
        <w:rPr>
          <w:rFonts w:asciiTheme="minorHAnsi" w:hAnsiTheme="minorHAnsi" w:cstheme="minorHAnsi"/>
          <w:lang w:val="pl-PL"/>
        </w:rPr>
        <w:t>K</w:t>
      </w:r>
      <w:r w:rsidRPr="00657BEF">
        <w:rPr>
          <w:rFonts w:asciiTheme="minorHAnsi" w:hAnsiTheme="minorHAnsi" w:cstheme="minorHAnsi"/>
          <w:lang w:val="pl-PL"/>
        </w:rPr>
        <w:t>.</w:t>
      </w:r>
    </w:p>
    <w:p w14:paraId="1D94556D" w14:textId="77777777" w:rsidR="001A7B1E" w:rsidRDefault="001A7B1E" w:rsidP="00282AB9">
      <w:pPr>
        <w:spacing w:before="60" w:after="60"/>
        <w:rPr>
          <w:rFonts w:asciiTheme="minorHAnsi" w:hAnsiTheme="minorHAnsi" w:cstheme="minorHAnsi"/>
          <w:lang w:val="pl-PL"/>
        </w:rPr>
      </w:pPr>
    </w:p>
    <w:p w14:paraId="5C2465D6" w14:textId="3F2C92E3" w:rsidR="00110C42" w:rsidRDefault="00110C42" w:rsidP="00326503">
      <w:pPr>
        <w:pStyle w:val="Nagwek3"/>
      </w:pPr>
      <w:bookmarkStart w:id="41" w:name="_Toc184805662"/>
      <w:r>
        <w:t>Zbiornik paliw</w:t>
      </w:r>
      <w:r w:rsidR="000B2FB0">
        <w:t>a</w:t>
      </w:r>
      <w:bookmarkEnd w:id="41"/>
    </w:p>
    <w:p w14:paraId="18BBBEAA" w14:textId="28450476" w:rsidR="00110C42" w:rsidRDefault="000B2FB0" w:rsidP="00282AB9">
      <w:pPr>
        <w:pStyle w:val="Akapitzlist"/>
        <w:spacing w:before="60" w:after="60"/>
        <w:ind w:left="0"/>
        <w:contextualSpacing w:val="0"/>
        <w:rPr>
          <w:rFonts w:asciiTheme="minorHAnsi" w:hAnsiTheme="minorHAnsi" w:cstheme="minorHAnsi"/>
          <w:lang w:val="pl-PL"/>
        </w:rPr>
      </w:pPr>
      <w:r>
        <w:rPr>
          <w:rFonts w:asciiTheme="minorHAnsi" w:hAnsiTheme="minorHAnsi" w:cstheme="minorHAnsi"/>
          <w:lang w:val="pl-PL"/>
        </w:rPr>
        <w:t>Z</w:t>
      </w:r>
      <w:r w:rsidR="00110C42" w:rsidRPr="00110C42">
        <w:rPr>
          <w:rFonts w:asciiTheme="minorHAnsi" w:hAnsiTheme="minorHAnsi" w:cstheme="minorHAnsi"/>
          <w:lang w:val="pl-PL"/>
        </w:rPr>
        <w:t xml:space="preserve">biornik </w:t>
      </w:r>
      <w:r w:rsidR="00127E20">
        <w:rPr>
          <w:rFonts w:asciiTheme="minorHAnsi" w:hAnsiTheme="minorHAnsi" w:cstheme="minorHAnsi"/>
          <w:lang w:val="pl-PL"/>
        </w:rPr>
        <w:t>P</w:t>
      </w:r>
      <w:r w:rsidR="00110C42" w:rsidRPr="00110C42">
        <w:rPr>
          <w:rFonts w:asciiTheme="minorHAnsi" w:hAnsiTheme="minorHAnsi" w:cstheme="minorHAnsi"/>
          <w:lang w:val="pl-PL"/>
        </w:rPr>
        <w:t>aliw</w:t>
      </w:r>
      <w:r>
        <w:rPr>
          <w:rFonts w:asciiTheme="minorHAnsi" w:hAnsiTheme="minorHAnsi" w:cstheme="minorHAnsi"/>
          <w:lang w:val="pl-PL"/>
        </w:rPr>
        <w:t>a</w:t>
      </w:r>
      <w:r w:rsidR="00127E20">
        <w:rPr>
          <w:rFonts w:asciiTheme="minorHAnsi" w:hAnsiTheme="minorHAnsi" w:cstheme="minorHAnsi"/>
          <w:lang w:val="pl-PL"/>
        </w:rPr>
        <w:t xml:space="preserve"> pomocniczego</w:t>
      </w:r>
      <w:r w:rsidR="00110C42" w:rsidRPr="00110C42">
        <w:rPr>
          <w:rFonts w:asciiTheme="minorHAnsi" w:hAnsiTheme="minorHAnsi" w:cstheme="minorHAnsi"/>
          <w:lang w:val="pl-PL"/>
        </w:rPr>
        <w:t xml:space="preserve"> </w:t>
      </w:r>
      <w:r>
        <w:rPr>
          <w:rFonts w:asciiTheme="minorHAnsi" w:hAnsiTheme="minorHAnsi" w:cstheme="minorHAnsi"/>
          <w:lang w:val="pl-PL"/>
        </w:rPr>
        <w:t>będzie</w:t>
      </w:r>
      <w:r w:rsidR="00110C42" w:rsidRPr="00110C42">
        <w:rPr>
          <w:rFonts w:asciiTheme="minorHAnsi" w:hAnsiTheme="minorHAnsi" w:cstheme="minorHAnsi"/>
          <w:lang w:val="pl-PL"/>
        </w:rPr>
        <w:t xml:space="preserve"> wyposażon</w:t>
      </w:r>
      <w:r>
        <w:rPr>
          <w:rFonts w:asciiTheme="minorHAnsi" w:hAnsiTheme="minorHAnsi" w:cstheme="minorHAnsi"/>
          <w:lang w:val="pl-PL"/>
        </w:rPr>
        <w:t>y</w:t>
      </w:r>
      <w:r w:rsidR="00110C42" w:rsidRPr="00110C42">
        <w:rPr>
          <w:rFonts w:asciiTheme="minorHAnsi" w:hAnsiTheme="minorHAnsi" w:cstheme="minorHAnsi"/>
          <w:lang w:val="pl-PL"/>
        </w:rPr>
        <w:t xml:space="preserve"> w pomiary miejscowe umożliwiające wykonanie pomiarów dla celów sprawozdawczości. </w:t>
      </w:r>
      <w:r w:rsidR="00110C42">
        <w:rPr>
          <w:rFonts w:asciiTheme="minorHAnsi" w:hAnsiTheme="minorHAnsi" w:cstheme="minorHAnsi"/>
          <w:lang w:val="pl-PL"/>
        </w:rPr>
        <w:t>Wykonawca</w:t>
      </w:r>
      <w:r w:rsidR="00110C42" w:rsidRPr="00110C42">
        <w:rPr>
          <w:rFonts w:asciiTheme="minorHAnsi" w:hAnsiTheme="minorHAnsi" w:cstheme="minorHAnsi"/>
          <w:lang w:val="pl-PL"/>
        </w:rPr>
        <w:t xml:space="preserve"> przeprowadzi </w:t>
      </w:r>
      <w:proofErr w:type="spellStart"/>
      <w:r w:rsidR="00110C42" w:rsidRPr="00110C42">
        <w:rPr>
          <w:rFonts w:asciiTheme="minorHAnsi" w:hAnsiTheme="minorHAnsi" w:cstheme="minorHAnsi"/>
          <w:lang w:val="pl-PL"/>
        </w:rPr>
        <w:t>litrażowanie</w:t>
      </w:r>
      <w:proofErr w:type="spellEnd"/>
      <w:r w:rsidR="00110C42" w:rsidRPr="00110C42">
        <w:rPr>
          <w:rFonts w:asciiTheme="minorHAnsi" w:hAnsiTheme="minorHAnsi" w:cstheme="minorHAnsi"/>
          <w:lang w:val="pl-PL"/>
        </w:rPr>
        <w:t xml:space="preserve"> zbiornik</w:t>
      </w:r>
      <w:r>
        <w:rPr>
          <w:rFonts w:asciiTheme="minorHAnsi" w:hAnsiTheme="minorHAnsi" w:cstheme="minorHAnsi"/>
          <w:lang w:val="pl-PL"/>
        </w:rPr>
        <w:t>a</w:t>
      </w:r>
      <w:r w:rsidR="00110C42" w:rsidRPr="00110C42">
        <w:rPr>
          <w:rFonts w:asciiTheme="minorHAnsi" w:hAnsiTheme="minorHAnsi" w:cstheme="minorHAnsi"/>
          <w:lang w:val="pl-PL"/>
        </w:rPr>
        <w:t xml:space="preserve"> i uzyska </w:t>
      </w:r>
      <w:r>
        <w:rPr>
          <w:rFonts w:asciiTheme="minorHAnsi" w:hAnsiTheme="minorHAnsi" w:cstheme="minorHAnsi"/>
          <w:lang w:val="pl-PL"/>
        </w:rPr>
        <w:t xml:space="preserve">dla zbiornika </w:t>
      </w:r>
      <w:r w:rsidR="00BE19B1">
        <w:rPr>
          <w:rFonts w:asciiTheme="minorHAnsi" w:hAnsiTheme="minorHAnsi" w:cstheme="minorHAnsi"/>
          <w:lang w:val="pl-PL"/>
        </w:rPr>
        <w:t>z</w:t>
      </w:r>
      <w:r w:rsidR="00BE19B1" w:rsidRPr="00BE19B1">
        <w:rPr>
          <w:rFonts w:asciiTheme="minorHAnsi" w:hAnsiTheme="minorHAnsi" w:cstheme="minorHAnsi"/>
          <w:lang w:val="pl-PL"/>
        </w:rPr>
        <w:t>atwierdzenie typu przyrządów pomiarowych</w:t>
      </w:r>
      <w:r w:rsidR="00110C42" w:rsidRPr="00110C42">
        <w:rPr>
          <w:rFonts w:asciiTheme="minorHAnsi" w:hAnsiTheme="minorHAnsi" w:cstheme="minorHAnsi"/>
          <w:lang w:val="pl-PL"/>
        </w:rPr>
        <w:t xml:space="preserve"> GUM.</w:t>
      </w:r>
    </w:p>
    <w:p w14:paraId="1E28BC9F" w14:textId="77777777" w:rsidR="001A7B1E" w:rsidRPr="00110C42" w:rsidRDefault="001A7B1E" w:rsidP="00282AB9">
      <w:pPr>
        <w:pStyle w:val="Akapitzlist"/>
        <w:spacing w:before="60" w:after="60"/>
        <w:ind w:left="0"/>
        <w:contextualSpacing w:val="0"/>
        <w:rPr>
          <w:rFonts w:asciiTheme="minorHAnsi" w:hAnsiTheme="minorHAnsi" w:cstheme="minorHAnsi"/>
          <w:lang w:val="pl-PL"/>
        </w:rPr>
      </w:pPr>
    </w:p>
    <w:p w14:paraId="75BF71A5" w14:textId="3AFEC48F" w:rsidR="00110C42" w:rsidRDefault="00110C42" w:rsidP="00326503">
      <w:pPr>
        <w:pStyle w:val="Nagwek3"/>
      </w:pPr>
      <w:bookmarkStart w:id="42" w:name="_Toc184805663"/>
      <w:r>
        <w:t xml:space="preserve">Legalizacja </w:t>
      </w:r>
      <w:r w:rsidR="009D45F6">
        <w:t>liczników</w:t>
      </w:r>
      <w:bookmarkEnd w:id="42"/>
    </w:p>
    <w:p w14:paraId="3BADE74A" w14:textId="70F95F54" w:rsidR="004B1C05" w:rsidRDefault="00110C42" w:rsidP="006C1604">
      <w:pPr>
        <w:pStyle w:val="Akapitzlist"/>
        <w:spacing w:before="60" w:after="60"/>
        <w:ind w:left="0"/>
        <w:contextualSpacing w:val="0"/>
        <w:rPr>
          <w:rFonts w:asciiTheme="minorHAnsi" w:hAnsiTheme="minorHAnsi" w:cstheme="minorHAnsi"/>
          <w:lang w:val="pl-PL"/>
        </w:rPr>
      </w:pPr>
      <w:r w:rsidRPr="00110C42">
        <w:rPr>
          <w:rFonts w:asciiTheme="minorHAnsi" w:hAnsiTheme="minorHAnsi" w:cstheme="minorHAnsi"/>
          <w:lang w:val="pl-PL"/>
        </w:rPr>
        <w:t xml:space="preserve">Przyrządy pomiarowe mierzące i zliczające strumienie </w:t>
      </w:r>
      <w:r w:rsidR="00B42E2E">
        <w:rPr>
          <w:rFonts w:asciiTheme="minorHAnsi" w:hAnsiTheme="minorHAnsi" w:cstheme="minorHAnsi"/>
          <w:lang w:val="pl-PL"/>
        </w:rPr>
        <w:t>RDF</w:t>
      </w:r>
      <w:r w:rsidRPr="00110C42">
        <w:rPr>
          <w:rFonts w:asciiTheme="minorHAnsi" w:hAnsiTheme="minorHAnsi" w:cstheme="minorHAnsi"/>
          <w:lang w:val="pl-PL"/>
        </w:rPr>
        <w:t xml:space="preserve">, </w:t>
      </w:r>
      <w:r w:rsidR="00B42E2E">
        <w:rPr>
          <w:rFonts w:asciiTheme="minorHAnsi" w:hAnsiTheme="minorHAnsi" w:cstheme="minorHAnsi"/>
          <w:lang w:val="pl-PL"/>
        </w:rPr>
        <w:t>c</w:t>
      </w:r>
      <w:r w:rsidRPr="00110C42">
        <w:rPr>
          <w:rFonts w:asciiTheme="minorHAnsi" w:hAnsiTheme="minorHAnsi" w:cstheme="minorHAnsi"/>
          <w:lang w:val="pl-PL"/>
        </w:rPr>
        <w:t xml:space="preserve">iepła i </w:t>
      </w:r>
      <w:r w:rsidR="00B42E2E">
        <w:rPr>
          <w:rFonts w:asciiTheme="minorHAnsi" w:hAnsiTheme="minorHAnsi" w:cstheme="minorHAnsi"/>
          <w:lang w:val="pl-PL"/>
        </w:rPr>
        <w:t>e</w:t>
      </w:r>
      <w:r w:rsidRPr="00110C42">
        <w:rPr>
          <w:rFonts w:asciiTheme="minorHAnsi" w:hAnsiTheme="minorHAnsi" w:cstheme="minorHAnsi"/>
          <w:lang w:val="pl-PL"/>
        </w:rPr>
        <w:t xml:space="preserve">nergii </w:t>
      </w:r>
      <w:r w:rsidR="00B42E2E">
        <w:rPr>
          <w:rFonts w:asciiTheme="minorHAnsi" w:hAnsiTheme="minorHAnsi" w:cstheme="minorHAnsi"/>
          <w:lang w:val="pl-PL"/>
        </w:rPr>
        <w:t>e</w:t>
      </w:r>
      <w:r w:rsidRPr="00110C42">
        <w:rPr>
          <w:rFonts w:asciiTheme="minorHAnsi" w:hAnsiTheme="minorHAnsi" w:cstheme="minorHAnsi"/>
          <w:lang w:val="pl-PL"/>
        </w:rPr>
        <w:t>lektrycznej wprowadzane i</w:t>
      </w:r>
      <w:r w:rsidR="00B42E2E">
        <w:rPr>
          <w:rFonts w:asciiTheme="minorHAnsi" w:hAnsiTheme="minorHAnsi" w:cstheme="minorHAnsi"/>
          <w:lang w:val="pl-PL"/>
        </w:rPr>
        <w:t> </w:t>
      </w:r>
      <w:r w:rsidRPr="00110C42">
        <w:rPr>
          <w:rFonts w:asciiTheme="minorHAnsi" w:hAnsiTheme="minorHAnsi" w:cstheme="minorHAnsi"/>
          <w:lang w:val="pl-PL"/>
        </w:rPr>
        <w:t>odprowadzane z obszaru bilansowego kogeneracji ITPO</w:t>
      </w:r>
      <w:r>
        <w:rPr>
          <w:rFonts w:asciiTheme="minorHAnsi" w:hAnsiTheme="minorHAnsi" w:cstheme="minorHAnsi"/>
          <w:lang w:val="pl-PL"/>
        </w:rPr>
        <w:t>K</w:t>
      </w:r>
      <w:r w:rsidRPr="00110C42">
        <w:rPr>
          <w:rFonts w:asciiTheme="minorHAnsi" w:hAnsiTheme="minorHAnsi" w:cstheme="minorHAnsi"/>
          <w:lang w:val="pl-PL"/>
        </w:rPr>
        <w:t xml:space="preserve"> będą posiadały legalizację GUM</w:t>
      </w:r>
      <w:r w:rsidR="00B02BB1">
        <w:rPr>
          <w:rFonts w:asciiTheme="minorHAnsi" w:hAnsiTheme="minorHAnsi" w:cstheme="minorHAnsi"/>
          <w:lang w:val="pl-PL"/>
        </w:rPr>
        <w:t xml:space="preserve"> oraz </w:t>
      </w:r>
      <w:r w:rsidRPr="00110C42">
        <w:rPr>
          <w:rFonts w:asciiTheme="minorHAnsi" w:hAnsiTheme="minorHAnsi" w:cstheme="minorHAnsi"/>
          <w:lang w:val="pl-PL"/>
        </w:rPr>
        <w:t>certyfikat MID. Pomiary wykonywane będą zgodnie z wymaganiami określonymi w przepisach o</w:t>
      </w:r>
      <w:r w:rsidR="006A4559">
        <w:rPr>
          <w:rFonts w:asciiTheme="minorHAnsi" w:hAnsiTheme="minorHAnsi" w:cstheme="minorHAnsi"/>
          <w:lang w:val="pl-PL"/>
        </w:rPr>
        <w:t> </w:t>
      </w:r>
      <w:r w:rsidRPr="00110C42">
        <w:rPr>
          <w:rFonts w:asciiTheme="minorHAnsi" w:hAnsiTheme="minorHAnsi" w:cstheme="minorHAnsi"/>
          <w:lang w:val="pl-PL"/>
        </w:rPr>
        <w:t xml:space="preserve">miarach oraz wymaganiami zawartymi w Rozporządzeniu Ministra Gospodarki z dnia 10 kwietnia 2017 r. </w:t>
      </w:r>
      <w:r w:rsidRPr="00110C42">
        <w:rPr>
          <w:rFonts w:asciiTheme="minorHAnsi" w:hAnsiTheme="minorHAnsi" w:cstheme="minorHAnsi"/>
          <w:lang w:val="pl-PL"/>
        </w:rPr>
        <w:lastRenderedPageBreak/>
        <w:t>w</w:t>
      </w:r>
      <w:r w:rsidR="00127E20">
        <w:rPr>
          <w:rFonts w:asciiTheme="minorHAnsi" w:hAnsiTheme="minorHAnsi" w:cstheme="minorHAnsi"/>
          <w:lang w:val="pl-PL"/>
        </w:rPr>
        <w:t> </w:t>
      </w:r>
      <w:r w:rsidRPr="00110C42">
        <w:rPr>
          <w:rFonts w:asciiTheme="minorHAnsi" w:hAnsiTheme="minorHAnsi" w:cstheme="minorHAnsi"/>
          <w:lang w:val="pl-PL"/>
        </w:rPr>
        <w:t>sprawie sposobu obliczania danych podanych we wniosku o wydanie świadectwa pochodzenia z</w:t>
      </w:r>
      <w:r w:rsidR="00772F7E">
        <w:rPr>
          <w:rFonts w:asciiTheme="minorHAnsi" w:hAnsiTheme="minorHAnsi" w:cstheme="minorHAnsi"/>
          <w:lang w:val="pl-PL"/>
        </w:rPr>
        <w:t> </w:t>
      </w:r>
      <w:r w:rsidRPr="00110C42">
        <w:rPr>
          <w:rFonts w:asciiTheme="minorHAnsi" w:hAnsiTheme="minorHAnsi" w:cstheme="minorHAnsi"/>
          <w:lang w:val="pl-PL"/>
        </w:rPr>
        <w:t xml:space="preserve">kogeneracji oraz szczegółowego zakresu obowiązku potwierdzania danych dotyczących ilości energii elektrycznej wytworzonej w wysokosprawnej kogeneracji (Dz.U. 2017 poz. 834) lub innymi aktualnymi na dzień podpisania </w:t>
      </w:r>
      <w:r w:rsidR="00B02BB1" w:rsidRPr="00B02BB1">
        <w:rPr>
          <w:rFonts w:asciiTheme="minorHAnsi" w:hAnsiTheme="minorHAnsi" w:cstheme="minorHAnsi"/>
          <w:lang w:val="pl-PL"/>
        </w:rPr>
        <w:t>Protokoł</w:t>
      </w:r>
      <w:r w:rsidR="00B02BB1">
        <w:rPr>
          <w:rFonts w:asciiTheme="minorHAnsi" w:hAnsiTheme="minorHAnsi" w:cstheme="minorHAnsi"/>
          <w:lang w:val="pl-PL"/>
        </w:rPr>
        <w:t>u</w:t>
      </w:r>
      <w:r w:rsidR="00B02BB1" w:rsidRPr="00B02BB1">
        <w:rPr>
          <w:rFonts w:asciiTheme="minorHAnsi" w:hAnsiTheme="minorHAnsi" w:cstheme="minorHAnsi"/>
          <w:lang w:val="pl-PL"/>
        </w:rPr>
        <w:t xml:space="preserve"> Odbioru Końcowego</w:t>
      </w:r>
      <w:r w:rsidRPr="00110C42">
        <w:rPr>
          <w:rFonts w:asciiTheme="minorHAnsi" w:hAnsiTheme="minorHAnsi" w:cstheme="minorHAnsi"/>
          <w:lang w:val="pl-PL"/>
        </w:rPr>
        <w:t>.</w:t>
      </w:r>
    </w:p>
    <w:p w14:paraId="1064132B" w14:textId="0256169B" w:rsidR="00992C0A" w:rsidRDefault="00992C0A" w:rsidP="00326503">
      <w:pPr>
        <w:pStyle w:val="Nagwek2"/>
      </w:pPr>
      <w:bookmarkStart w:id="43" w:name="_Toc184805664"/>
      <w:r>
        <w:t>Pomiary na potrzeby kalkulacji wniosków taryfowych</w:t>
      </w:r>
      <w:bookmarkEnd w:id="43"/>
    </w:p>
    <w:p w14:paraId="105BC3A1" w14:textId="0335045D" w:rsidR="00992C0A" w:rsidRDefault="00992C0A" w:rsidP="00282AB9">
      <w:pPr>
        <w:spacing w:before="60" w:after="60"/>
        <w:rPr>
          <w:rFonts w:asciiTheme="minorHAnsi" w:hAnsiTheme="minorHAnsi" w:cstheme="minorHAnsi"/>
          <w:lang w:val="pl-PL"/>
        </w:rPr>
      </w:pPr>
      <w:r w:rsidRPr="00384E2E">
        <w:rPr>
          <w:rFonts w:asciiTheme="minorHAnsi" w:hAnsiTheme="minorHAnsi" w:cstheme="minorHAnsi"/>
          <w:lang w:val="pl-PL"/>
        </w:rPr>
        <w:t xml:space="preserve">Wykonawca </w:t>
      </w:r>
      <w:r w:rsidR="00384E2E">
        <w:rPr>
          <w:rFonts w:asciiTheme="minorHAnsi" w:hAnsiTheme="minorHAnsi" w:cstheme="minorHAnsi"/>
          <w:lang w:val="pl-PL"/>
        </w:rPr>
        <w:t xml:space="preserve">przewidzi i wykona dodatkowe pomiary wielkości koniecznych na potrzeby kalkulacji wniosków taryfowych na energię elektryczną i ciepło, </w:t>
      </w:r>
      <w:r w:rsidR="0031283A">
        <w:rPr>
          <w:rFonts w:asciiTheme="minorHAnsi" w:hAnsiTheme="minorHAnsi" w:cstheme="minorHAnsi"/>
          <w:lang w:val="pl-PL"/>
        </w:rPr>
        <w:t>w szczególności</w:t>
      </w:r>
      <w:r w:rsidR="00384E2E">
        <w:rPr>
          <w:rFonts w:asciiTheme="minorHAnsi" w:hAnsiTheme="minorHAnsi" w:cstheme="minorHAnsi"/>
          <w:lang w:val="pl-PL"/>
        </w:rPr>
        <w:t>:</w:t>
      </w:r>
    </w:p>
    <w:p w14:paraId="0FE33944" w14:textId="7A12B5C8" w:rsidR="00384E2E" w:rsidRDefault="00384E2E" w:rsidP="00282AB9">
      <w:pPr>
        <w:pStyle w:val="Akapitzlist"/>
        <w:numPr>
          <w:ilvl w:val="0"/>
          <w:numId w:val="24"/>
        </w:numPr>
        <w:spacing w:before="60" w:after="60"/>
        <w:contextualSpacing w:val="0"/>
        <w:rPr>
          <w:rFonts w:asciiTheme="minorHAnsi" w:hAnsiTheme="minorHAnsi" w:cstheme="minorHAnsi"/>
          <w:lang w:val="pl-PL"/>
        </w:rPr>
      </w:pPr>
      <w:r>
        <w:rPr>
          <w:rFonts w:asciiTheme="minorHAnsi" w:hAnsiTheme="minorHAnsi" w:cstheme="minorHAnsi"/>
          <w:lang w:val="pl-PL"/>
        </w:rPr>
        <w:t>Ilość wody zużytej na potrzeby produkcji wody uzdatnionej</w:t>
      </w:r>
      <w:r w:rsidR="0031283A">
        <w:rPr>
          <w:rFonts w:asciiTheme="minorHAnsi" w:hAnsiTheme="minorHAnsi" w:cstheme="minorHAnsi"/>
          <w:lang w:val="pl-PL"/>
        </w:rPr>
        <w:t xml:space="preserve"> na potrzeby uzupełniania zładu wody miejskiej sieci ciepłowniczej oraz produkcji wody </w:t>
      </w:r>
      <w:r>
        <w:rPr>
          <w:rFonts w:asciiTheme="minorHAnsi" w:hAnsiTheme="minorHAnsi" w:cstheme="minorHAnsi"/>
          <w:lang w:val="pl-PL"/>
        </w:rPr>
        <w:t>zdemineralizowanej</w:t>
      </w:r>
      <w:r w:rsidR="0031283A">
        <w:rPr>
          <w:rFonts w:asciiTheme="minorHAnsi" w:hAnsiTheme="minorHAnsi" w:cstheme="minorHAnsi"/>
          <w:lang w:val="pl-PL"/>
        </w:rPr>
        <w:t>,</w:t>
      </w:r>
    </w:p>
    <w:p w14:paraId="11D1C55E" w14:textId="7AC8E074" w:rsidR="00384E2E" w:rsidRDefault="00384E2E" w:rsidP="00282AB9">
      <w:pPr>
        <w:pStyle w:val="Akapitzlist"/>
        <w:numPr>
          <w:ilvl w:val="0"/>
          <w:numId w:val="24"/>
        </w:numPr>
        <w:spacing w:before="60" w:after="60"/>
        <w:contextualSpacing w:val="0"/>
        <w:rPr>
          <w:rFonts w:asciiTheme="minorHAnsi" w:hAnsiTheme="minorHAnsi" w:cstheme="minorHAnsi"/>
          <w:lang w:val="pl-PL"/>
        </w:rPr>
      </w:pPr>
      <w:r>
        <w:rPr>
          <w:rFonts w:asciiTheme="minorHAnsi" w:hAnsiTheme="minorHAnsi" w:cstheme="minorHAnsi"/>
          <w:lang w:val="pl-PL"/>
        </w:rPr>
        <w:t xml:space="preserve">ilość </w:t>
      </w:r>
      <w:r w:rsidR="00127E20">
        <w:rPr>
          <w:rFonts w:asciiTheme="minorHAnsi" w:hAnsiTheme="minorHAnsi" w:cstheme="minorHAnsi"/>
          <w:lang w:val="pl-PL"/>
        </w:rPr>
        <w:t>P</w:t>
      </w:r>
      <w:r w:rsidR="00B02BB1">
        <w:rPr>
          <w:rFonts w:asciiTheme="minorHAnsi" w:hAnsiTheme="minorHAnsi" w:cstheme="minorHAnsi"/>
          <w:lang w:val="pl-PL"/>
        </w:rPr>
        <w:t xml:space="preserve">aliwa pomocniczego – </w:t>
      </w:r>
      <w:r w:rsidR="0031283A">
        <w:rPr>
          <w:rFonts w:asciiTheme="minorHAnsi" w:hAnsiTheme="minorHAnsi" w:cstheme="minorHAnsi"/>
          <w:lang w:val="pl-PL"/>
        </w:rPr>
        <w:t>lekkiego oleju opałowego</w:t>
      </w:r>
      <w:r>
        <w:rPr>
          <w:rFonts w:asciiTheme="minorHAnsi" w:hAnsiTheme="minorHAnsi" w:cstheme="minorHAnsi"/>
          <w:lang w:val="pl-PL"/>
        </w:rPr>
        <w:t xml:space="preserve"> </w:t>
      </w:r>
      <w:r w:rsidR="0031283A">
        <w:rPr>
          <w:rFonts w:asciiTheme="minorHAnsi" w:hAnsiTheme="minorHAnsi" w:cstheme="minorHAnsi"/>
          <w:lang w:val="pl-PL"/>
        </w:rPr>
        <w:t>zużytego przez</w:t>
      </w:r>
      <w:r>
        <w:rPr>
          <w:rFonts w:asciiTheme="minorHAnsi" w:hAnsiTheme="minorHAnsi" w:cstheme="minorHAnsi"/>
          <w:lang w:val="pl-PL"/>
        </w:rPr>
        <w:t xml:space="preserve"> palnik</w:t>
      </w:r>
      <w:r w:rsidR="0031283A">
        <w:rPr>
          <w:rFonts w:asciiTheme="minorHAnsi" w:hAnsiTheme="minorHAnsi" w:cstheme="minorHAnsi"/>
          <w:lang w:val="pl-PL"/>
        </w:rPr>
        <w:t>i</w:t>
      </w:r>
      <w:r>
        <w:rPr>
          <w:rFonts w:asciiTheme="minorHAnsi" w:hAnsiTheme="minorHAnsi" w:cstheme="minorHAnsi"/>
          <w:lang w:val="pl-PL"/>
        </w:rPr>
        <w:t xml:space="preserve"> pomocnicz</w:t>
      </w:r>
      <w:r w:rsidR="0031283A">
        <w:rPr>
          <w:rFonts w:asciiTheme="minorHAnsi" w:hAnsiTheme="minorHAnsi" w:cstheme="minorHAnsi"/>
          <w:lang w:val="pl-PL"/>
        </w:rPr>
        <w:t>e</w:t>
      </w:r>
      <w:r>
        <w:rPr>
          <w:rFonts w:asciiTheme="minorHAnsi" w:hAnsiTheme="minorHAnsi" w:cstheme="minorHAnsi"/>
          <w:lang w:val="pl-PL"/>
        </w:rPr>
        <w:t xml:space="preserve"> kotła</w:t>
      </w:r>
      <w:r w:rsidR="0031283A">
        <w:rPr>
          <w:rFonts w:asciiTheme="minorHAnsi" w:hAnsiTheme="minorHAnsi" w:cstheme="minorHAnsi"/>
          <w:lang w:val="pl-PL"/>
        </w:rPr>
        <w:t xml:space="preserve"> odzysknicowego.</w:t>
      </w:r>
    </w:p>
    <w:p w14:paraId="6E5DBBD5" w14:textId="79677FC2" w:rsidR="009633F6" w:rsidRDefault="009633F6" w:rsidP="00282AB9">
      <w:pPr>
        <w:spacing w:before="60" w:after="60"/>
        <w:rPr>
          <w:rFonts w:asciiTheme="minorHAnsi" w:hAnsiTheme="minorHAnsi" w:cstheme="minorHAnsi"/>
          <w:lang w:val="pl-PL"/>
        </w:rPr>
      </w:pPr>
      <w:r w:rsidRPr="00110C42">
        <w:rPr>
          <w:rFonts w:asciiTheme="minorHAnsi" w:hAnsiTheme="minorHAnsi" w:cstheme="minorHAnsi"/>
          <w:lang w:val="pl-PL"/>
        </w:rPr>
        <w:t xml:space="preserve">Przyrządy pomiarowe mierzące i zliczające </w:t>
      </w:r>
      <w:r>
        <w:rPr>
          <w:rFonts w:asciiTheme="minorHAnsi" w:hAnsiTheme="minorHAnsi" w:cstheme="minorHAnsi"/>
          <w:lang w:val="pl-PL"/>
        </w:rPr>
        <w:t xml:space="preserve">te wielkości </w:t>
      </w:r>
      <w:r w:rsidR="0006224B">
        <w:rPr>
          <w:rFonts w:asciiTheme="minorHAnsi" w:hAnsiTheme="minorHAnsi" w:cstheme="minorHAnsi"/>
          <w:lang w:val="pl-PL"/>
        </w:rPr>
        <w:t xml:space="preserve">muszą </w:t>
      </w:r>
      <w:r w:rsidRPr="00110C42">
        <w:rPr>
          <w:rFonts w:asciiTheme="minorHAnsi" w:hAnsiTheme="minorHAnsi" w:cstheme="minorHAnsi"/>
          <w:lang w:val="pl-PL"/>
        </w:rPr>
        <w:t>posiada</w:t>
      </w:r>
      <w:r w:rsidR="0031283A">
        <w:rPr>
          <w:rFonts w:asciiTheme="minorHAnsi" w:hAnsiTheme="minorHAnsi" w:cstheme="minorHAnsi"/>
          <w:lang w:val="pl-PL"/>
        </w:rPr>
        <w:t>ć</w:t>
      </w:r>
      <w:r w:rsidRPr="00110C42">
        <w:rPr>
          <w:rFonts w:asciiTheme="minorHAnsi" w:hAnsiTheme="minorHAnsi" w:cstheme="minorHAnsi"/>
          <w:lang w:val="pl-PL"/>
        </w:rPr>
        <w:t xml:space="preserve"> legalizację GUM/certyfikat MID. </w:t>
      </w:r>
    </w:p>
    <w:p w14:paraId="0455BDCF" w14:textId="77777777" w:rsidR="001A7B1E" w:rsidRPr="009633F6" w:rsidRDefault="001A7B1E" w:rsidP="00282AB9">
      <w:pPr>
        <w:spacing w:before="60" w:after="60"/>
        <w:rPr>
          <w:rFonts w:asciiTheme="minorHAnsi" w:hAnsiTheme="minorHAnsi" w:cstheme="minorHAnsi"/>
          <w:lang w:val="pl-PL"/>
        </w:rPr>
      </w:pPr>
    </w:p>
    <w:p w14:paraId="72EEF50C" w14:textId="5603E5B6" w:rsidR="00BE0832" w:rsidRDefault="00AD6728" w:rsidP="00282AB9">
      <w:pPr>
        <w:pStyle w:val="Nagwek1"/>
      </w:pPr>
      <w:bookmarkStart w:id="44" w:name="_Toc184805665"/>
      <w:r w:rsidRPr="005B5DCF">
        <w:t>Wykaz</w:t>
      </w:r>
      <w:r w:rsidRPr="001B4B8D">
        <w:t xml:space="preserve"> norm</w:t>
      </w:r>
      <w:bookmarkEnd w:id="44"/>
    </w:p>
    <w:p w14:paraId="161AF9EF" w14:textId="77777777" w:rsidR="00B42E2E" w:rsidRPr="00B42E2E" w:rsidRDefault="00B42E2E" w:rsidP="00282AB9">
      <w:pPr>
        <w:rPr>
          <w:lang w:val="pl-PL"/>
        </w:rPr>
      </w:pPr>
    </w:p>
    <w:tbl>
      <w:tblPr>
        <w:tblStyle w:val="Tabela-Siatka"/>
        <w:tblW w:w="9214" w:type="dxa"/>
        <w:tblLayout w:type="fixed"/>
        <w:tblLook w:val="04A0" w:firstRow="1" w:lastRow="0" w:firstColumn="1" w:lastColumn="0" w:noHBand="0" w:noVBand="1"/>
      </w:tblPr>
      <w:tblGrid>
        <w:gridCol w:w="3828"/>
        <w:gridCol w:w="5386"/>
      </w:tblGrid>
      <w:tr w:rsidR="00AD6728" w:rsidRPr="00A968BF" w14:paraId="3F1FCEE0" w14:textId="77777777" w:rsidTr="001A7B1E">
        <w:tc>
          <w:tcPr>
            <w:tcW w:w="3828" w:type="dxa"/>
            <w:tcBorders>
              <w:top w:val="nil"/>
              <w:left w:val="nil"/>
              <w:bottom w:val="nil"/>
              <w:right w:val="nil"/>
            </w:tcBorders>
          </w:tcPr>
          <w:p w14:paraId="47BF4C06"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EN 15714-2:2010-02</w:t>
            </w:r>
          </w:p>
        </w:tc>
        <w:tc>
          <w:tcPr>
            <w:tcW w:w="5386" w:type="dxa"/>
            <w:tcBorders>
              <w:top w:val="nil"/>
              <w:left w:val="nil"/>
              <w:bottom w:val="nil"/>
              <w:right w:val="nil"/>
            </w:tcBorders>
          </w:tcPr>
          <w:p w14:paraId="10D4647D"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Armatura przemysłowa – Napędy – Część 2: Napędy elektryczne do armatury przemysłowej</w:t>
            </w:r>
          </w:p>
        </w:tc>
      </w:tr>
      <w:tr w:rsidR="00AD6728" w:rsidRPr="00A968BF" w14:paraId="36D8827A" w14:textId="77777777" w:rsidTr="001A7B1E">
        <w:tc>
          <w:tcPr>
            <w:tcW w:w="3828" w:type="dxa"/>
            <w:tcBorders>
              <w:top w:val="nil"/>
              <w:left w:val="nil"/>
              <w:bottom w:val="nil"/>
              <w:right w:val="nil"/>
            </w:tcBorders>
          </w:tcPr>
          <w:p w14:paraId="42503B72"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60730-2-9:2019-06/A2:2021-01</w:t>
            </w:r>
          </w:p>
        </w:tc>
        <w:tc>
          <w:tcPr>
            <w:tcW w:w="5386" w:type="dxa"/>
            <w:tcBorders>
              <w:top w:val="nil"/>
              <w:left w:val="nil"/>
              <w:bottom w:val="nil"/>
              <w:right w:val="nil"/>
            </w:tcBorders>
          </w:tcPr>
          <w:p w14:paraId="1B05569D"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2-9: Wymagania szczegółowe dotyczące czujnikowych regulatorów temperatury</w:t>
            </w:r>
          </w:p>
        </w:tc>
      </w:tr>
      <w:tr w:rsidR="00AD6728" w:rsidRPr="00A968BF" w14:paraId="352C9921" w14:textId="77777777" w:rsidTr="001A7B1E">
        <w:tc>
          <w:tcPr>
            <w:tcW w:w="3828" w:type="dxa"/>
            <w:tcBorders>
              <w:top w:val="nil"/>
              <w:left w:val="nil"/>
              <w:bottom w:val="nil"/>
              <w:right w:val="nil"/>
            </w:tcBorders>
          </w:tcPr>
          <w:p w14:paraId="2B125A10"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60730-2-13:2018-11</w:t>
            </w:r>
          </w:p>
        </w:tc>
        <w:tc>
          <w:tcPr>
            <w:tcW w:w="5386" w:type="dxa"/>
            <w:tcBorders>
              <w:top w:val="nil"/>
              <w:left w:val="nil"/>
              <w:bottom w:val="nil"/>
              <w:right w:val="nil"/>
            </w:tcBorders>
          </w:tcPr>
          <w:p w14:paraId="7A15E62F"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2-13: Wymagania szczegółowe dotyczące regulatorów z czujnikami wilgotności</w:t>
            </w:r>
          </w:p>
        </w:tc>
      </w:tr>
      <w:tr w:rsidR="00AD6728" w:rsidRPr="00A968BF" w14:paraId="48FE7B79" w14:textId="77777777" w:rsidTr="001A7B1E">
        <w:tc>
          <w:tcPr>
            <w:tcW w:w="3828" w:type="dxa"/>
            <w:tcBorders>
              <w:top w:val="nil"/>
              <w:left w:val="nil"/>
              <w:bottom w:val="nil"/>
              <w:right w:val="nil"/>
            </w:tcBorders>
          </w:tcPr>
          <w:p w14:paraId="0AFB4ACD"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60730-2-14:2019-07</w:t>
            </w:r>
          </w:p>
        </w:tc>
        <w:tc>
          <w:tcPr>
            <w:tcW w:w="5386" w:type="dxa"/>
            <w:tcBorders>
              <w:top w:val="nil"/>
              <w:left w:val="nil"/>
              <w:bottom w:val="nil"/>
              <w:right w:val="nil"/>
            </w:tcBorders>
          </w:tcPr>
          <w:p w14:paraId="65715CB5"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2-14: Wymagania szczegółowe dotyczące siłowników elektrycznych</w:t>
            </w:r>
          </w:p>
        </w:tc>
      </w:tr>
      <w:tr w:rsidR="00AD6728" w:rsidRPr="00A968BF" w14:paraId="21D772C7" w14:textId="77777777" w:rsidTr="001A7B1E">
        <w:tc>
          <w:tcPr>
            <w:tcW w:w="3828" w:type="dxa"/>
            <w:tcBorders>
              <w:top w:val="nil"/>
              <w:left w:val="nil"/>
              <w:bottom w:val="nil"/>
              <w:right w:val="nil"/>
            </w:tcBorders>
          </w:tcPr>
          <w:p w14:paraId="65D3A420"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60730-2-15:2019-07</w:t>
            </w:r>
          </w:p>
        </w:tc>
        <w:tc>
          <w:tcPr>
            <w:tcW w:w="5386" w:type="dxa"/>
            <w:tcBorders>
              <w:top w:val="nil"/>
              <w:left w:val="nil"/>
              <w:bottom w:val="nil"/>
              <w:right w:val="nil"/>
            </w:tcBorders>
          </w:tcPr>
          <w:p w14:paraId="034C514C"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Automatyczne regulatory elektryczne. Część 2-15: Wymagania szczegółowe dotyczące czujnikowych automatycznych regulatorów elektrycznych przepływu powietrza, przepływu wody oraz poziomu wody</w:t>
            </w:r>
          </w:p>
        </w:tc>
      </w:tr>
      <w:tr w:rsidR="00AD6728" w14:paraId="4E4C197D" w14:textId="77777777" w:rsidTr="001A7B1E">
        <w:tc>
          <w:tcPr>
            <w:tcW w:w="3828" w:type="dxa"/>
            <w:tcBorders>
              <w:top w:val="nil"/>
              <w:left w:val="nil"/>
              <w:bottom w:val="nil"/>
              <w:right w:val="nil"/>
            </w:tcBorders>
          </w:tcPr>
          <w:p w14:paraId="615B0F8A"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60947-4-1:2019-05</w:t>
            </w:r>
          </w:p>
        </w:tc>
        <w:tc>
          <w:tcPr>
            <w:tcW w:w="5386" w:type="dxa"/>
            <w:tcBorders>
              <w:top w:val="nil"/>
              <w:left w:val="nil"/>
              <w:bottom w:val="nil"/>
              <w:right w:val="nil"/>
            </w:tcBorders>
          </w:tcPr>
          <w:p w14:paraId="7D700A67" w14:textId="7482D21A"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Aparatura rozdzielcza i sterownicza niskonapięciowa. Część 4-1: Styczniki i rozruszniki do silników. Mechanizmowe styczniki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rozruszniki do silników</w:t>
            </w:r>
          </w:p>
        </w:tc>
      </w:tr>
      <w:tr w:rsidR="00AD6728" w14:paraId="1FC7B100" w14:textId="77777777" w:rsidTr="001A7B1E">
        <w:tc>
          <w:tcPr>
            <w:tcW w:w="3828" w:type="dxa"/>
            <w:tcBorders>
              <w:top w:val="nil"/>
              <w:left w:val="nil"/>
              <w:bottom w:val="nil"/>
              <w:right w:val="nil"/>
            </w:tcBorders>
          </w:tcPr>
          <w:p w14:paraId="587AA4DA" w14:textId="77777777" w:rsidR="00AD6728" w:rsidRPr="00452C1F" w:rsidRDefault="00AD6728" w:rsidP="00282AB9">
            <w:pPr>
              <w:widowControl w:val="0"/>
              <w:rPr>
                <w:rFonts w:asciiTheme="minorHAnsi" w:hAnsiTheme="minorHAnsi" w:cstheme="minorHAnsi"/>
                <w:b/>
                <w:bCs/>
                <w:sz w:val="20"/>
                <w:szCs w:val="20"/>
              </w:rPr>
            </w:pPr>
            <w:r w:rsidRPr="00452C1F">
              <w:rPr>
                <w:rFonts w:asciiTheme="minorHAnsi" w:eastAsia="Calibri" w:hAnsiTheme="minorHAnsi" w:cstheme="minorHAnsi"/>
                <w:b/>
                <w:bCs/>
                <w:sz w:val="20"/>
                <w:szCs w:val="20"/>
                <w:lang w:val="pl-PL" w:eastAsia="en-US"/>
              </w:rPr>
              <w:t>PN-EN IEC 60947-7-4:2019-04</w:t>
            </w:r>
          </w:p>
        </w:tc>
        <w:tc>
          <w:tcPr>
            <w:tcW w:w="5386" w:type="dxa"/>
            <w:tcBorders>
              <w:top w:val="nil"/>
              <w:left w:val="nil"/>
              <w:bottom w:val="nil"/>
              <w:right w:val="nil"/>
            </w:tcBorders>
          </w:tcPr>
          <w:p w14:paraId="7413343B"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 xml:space="preserve">Aparatura rozdzielcza i sterownicza niskonapięciowa Część 7-4: Wyposażenie pomocnicze. Listwy zaciskowe płytek obwodów drukowanych przeznaczone do przewodów miedzianych. </w:t>
            </w:r>
          </w:p>
        </w:tc>
      </w:tr>
      <w:tr w:rsidR="00AD6728" w:rsidRPr="00A968BF" w14:paraId="64F62AE1" w14:textId="77777777" w:rsidTr="001A7B1E">
        <w:tc>
          <w:tcPr>
            <w:tcW w:w="3828" w:type="dxa"/>
            <w:tcBorders>
              <w:top w:val="nil"/>
              <w:left w:val="nil"/>
              <w:bottom w:val="nil"/>
              <w:right w:val="nil"/>
            </w:tcBorders>
          </w:tcPr>
          <w:p w14:paraId="4ADE0053"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62026-1:2019-08</w:t>
            </w:r>
          </w:p>
        </w:tc>
        <w:tc>
          <w:tcPr>
            <w:tcW w:w="5386" w:type="dxa"/>
            <w:tcBorders>
              <w:top w:val="nil"/>
              <w:left w:val="nil"/>
              <w:bottom w:val="nil"/>
              <w:right w:val="nil"/>
            </w:tcBorders>
          </w:tcPr>
          <w:p w14:paraId="41BF5A40"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Aparatura rozdzielcza i sterownicza niskonapięciowa. Interfejsy sterowników (CDI). Część 1: Postanowienia ogólne</w:t>
            </w:r>
          </w:p>
        </w:tc>
      </w:tr>
      <w:tr w:rsidR="00AD6728" w:rsidRPr="00A968BF" w14:paraId="715B7822" w14:textId="77777777" w:rsidTr="001A7B1E">
        <w:tc>
          <w:tcPr>
            <w:tcW w:w="3828" w:type="dxa"/>
            <w:tcBorders>
              <w:top w:val="nil"/>
              <w:left w:val="nil"/>
              <w:bottom w:val="nil"/>
              <w:right w:val="nil"/>
            </w:tcBorders>
          </w:tcPr>
          <w:p w14:paraId="52D7ED94"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62386-220:2019-07</w:t>
            </w:r>
          </w:p>
        </w:tc>
        <w:tc>
          <w:tcPr>
            <w:tcW w:w="5386" w:type="dxa"/>
            <w:tcBorders>
              <w:top w:val="nil"/>
              <w:left w:val="nil"/>
              <w:bottom w:val="nil"/>
              <w:right w:val="nil"/>
            </w:tcBorders>
          </w:tcPr>
          <w:p w14:paraId="40C21990"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Cyfrowy system sterowania oświetleniem. Część 220: Wymagania szczegółowe dotyczące urządzeń sterujących</w:t>
            </w:r>
          </w:p>
        </w:tc>
      </w:tr>
      <w:tr w:rsidR="00AD6728" w14:paraId="13C3156E" w14:textId="77777777" w:rsidTr="001A7B1E">
        <w:tc>
          <w:tcPr>
            <w:tcW w:w="3828" w:type="dxa"/>
            <w:tcBorders>
              <w:top w:val="nil"/>
              <w:left w:val="nil"/>
              <w:bottom w:val="nil"/>
              <w:right w:val="nil"/>
            </w:tcBorders>
          </w:tcPr>
          <w:p w14:paraId="5D1CB3D9"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lastRenderedPageBreak/>
              <w:t>PN-EN IEC 62386-221:2019-01</w:t>
            </w:r>
          </w:p>
        </w:tc>
        <w:tc>
          <w:tcPr>
            <w:tcW w:w="5386" w:type="dxa"/>
            <w:tcBorders>
              <w:top w:val="nil"/>
              <w:left w:val="nil"/>
              <w:bottom w:val="nil"/>
              <w:right w:val="nil"/>
            </w:tcBorders>
          </w:tcPr>
          <w:p w14:paraId="312C83A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Cyfrowy system sterowania oświetleniem. Cześć 221: Wymagania szczegółowe dotyczące urządzeń sterujących. Redukcja obciążenia (urządzenie typu 20).</w:t>
            </w:r>
          </w:p>
        </w:tc>
      </w:tr>
      <w:tr w:rsidR="00AD6728" w14:paraId="294C07B8" w14:textId="77777777" w:rsidTr="001A7B1E">
        <w:tc>
          <w:tcPr>
            <w:tcW w:w="3828" w:type="dxa"/>
            <w:tcBorders>
              <w:top w:val="nil"/>
              <w:left w:val="nil"/>
              <w:bottom w:val="nil"/>
              <w:right w:val="nil"/>
            </w:tcBorders>
          </w:tcPr>
          <w:p w14:paraId="4E548D8E" w14:textId="77777777" w:rsidR="006C1604" w:rsidRDefault="006C1604" w:rsidP="00282AB9">
            <w:pPr>
              <w:widowControl w:val="0"/>
              <w:rPr>
                <w:rFonts w:asciiTheme="minorHAnsi" w:eastAsia="Calibri" w:hAnsiTheme="minorHAnsi" w:cstheme="minorHAnsi"/>
                <w:b/>
                <w:bCs/>
                <w:sz w:val="20"/>
                <w:szCs w:val="20"/>
                <w:lang w:val="pl-PL" w:eastAsia="en-US"/>
              </w:rPr>
            </w:pPr>
          </w:p>
          <w:p w14:paraId="3E19D130" w14:textId="613F23FD"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62443-2-4:2019-12</w:t>
            </w:r>
          </w:p>
        </w:tc>
        <w:tc>
          <w:tcPr>
            <w:tcW w:w="5386" w:type="dxa"/>
            <w:tcBorders>
              <w:top w:val="nil"/>
              <w:left w:val="nil"/>
              <w:bottom w:val="nil"/>
              <w:right w:val="nil"/>
            </w:tcBorders>
          </w:tcPr>
          <w:p w14:paraId="2912802F" w14:textId="77777777" w:rsidR="006C1604" w:rsidRDefault="006C1604" w:rsidP="00282AB9">
            <w:pPr>
              <w:widowControl w:val="0"/>
              <w:rPr>
                <w:rFonts w:asciiTheme="minorHAnsi" w:eastAsia="Calibri" w:hAnsiTheme="minorHAnsi" w:cstheme="minorHAnsi"/>
                <w:sz w:val="20"/>
                <w:szCs w:val="20"/>
                <w:lang w:val="pl-PL" w:eastAsia="en-US"/>
              </w:rPr>
            </w:pPr>
          </w:p>
          <w:p w14:paraId="7F7AE910" w14:textId="1CC768F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automatyce przemysłowej i systemach sterowania. Część 2-4: Wymagania dla programu bezpieczeństwa dla dostawców usług IACS.</w:t>
            </w:r>
          </w:p>
        </w:tc>
      </w:tr>
      <w:tr w:rsidR="00AD6728" w14:paraId="2EB933A6" w14:textId="77777777" w:rsidTr="001A7B1E">
        <w:tc>
          <w:tcPr>
            <w:tcW w:w="3828" w:type="dxa"/>
            <w:tcBorders>
              <w:top w:val="nil"/>
              <w:left w:val="nil"/>
              <w:bottom w:val="nil"/>
              <w:right w:val="nil"/>
            </w:tcBorders>
          </w:tcPr>
          <w:p w14:paraId="64D0EFE3"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62443-3-3:2020-01</w:t>
            </w:r>
          </w:p>
        </w:tc>
        <w:tc>
          <w:tcPr>
            <w:tcW w:w="5386" w:type="dxa"/>
            <w:tcBorders>
              <w:top w:val="nil"/>
              <w:left w:val="nil"/>
              <w:bottom w:val="nil"/>
              <w:right w:val="nil"/>
            </w:tcBorders>
          </w:tcPr>
          <w:p w14:paraId="3E8FD3B2" w14:textId="2D4784D0"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Przemysłowe sieci komunikacyjne. Bezpieczeństwo sieci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systemów. Część 3-3: Wymagania dla systemu bezpieczeństwa i poziomów bezpieczeństwa.</w:t>
            </w:r>
          </w:p>
        </w:tc>
      </w:tr>
      <w:tr w:rsidR="00AD6728" w14:paraId="071C97C0" w14:textId="77777777" w:rsidTr="001A7B1E">
        <w:tc>
          <w:tcPr>
            <w:tcW w:w="3828" w:type="dxa"/>
            <w:tcBorders>
              <w:top w:val="nil"/>
              <w:left w:val="nil"/>
              <w:bottom w:val="nil"/>
              <w:right w:val="nil"/>
            </w:tcBorders>
          </w:tcPr>
          <w:p w14:paraId="11FF34EF"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62443-4-1:2018-06</w:t>
            </w:r>
          </w:p>
        </w:tc>
        <w:tc>
          <w:tcPr>
            <w:tcW w:w="5386" w:type="dxa"/>
            <w:tcBorders>
              <w:top w:val="nil"/>
              <w:left w:val="nil"/>
              <w:bottom w:val="nil"/>
              <w:right w:val="nil"/>
            </w:tcBorders>
          </w:tcPr>
          <w:p w14:paraId="069E6F3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systemach sterowania i automatyki przemysłowej. Część 4-1: Wymagania cyklu rozwoju dotyczące tworzenia bezpiecznego produktu.</w:t>
            </w:r>
          </w:p>
        </w:tc>
      </w:tr>
      <w:tr w:rsidR="00AD6728" w14:paraId="0D8BD683" w14:textId="77777777" w:rsidTr="001A7B1E">
        <w:tc>
          <w:tcPr>
            <w:tcW w:w="3828" w:type="dxa"/>
            <w:tcBorders>
              <w:top w:val="nil"/>
              <w:left w:val="nil"/>
              <w:bottom w:val="nil"/>
              <w:right w:val="nil"/>
            </w:tcBorders>
          </w:tcPr>
          <w:p w14:paraId="6EF6584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62443-4-2:2019-08</w:t>
            </w:r>
          </w:p>
        </w:tc>
        <w:tc>
          <w:tcPr>
            <w:tcW w:w="5386" w:type="dxa"/>
            <w:tcBorders>
              <w:top w:val="nil"/>
              <w:left w:val="nil"/>
              <w:bottom w:val="nil"/>
              <w:right w:val="nil"/>
            </w:tcBorders>
          </w:tcPr>
          <w:p w14:paraId="7BA53FC1"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Bezpieczeństwo w systemach sterowania i automatyki przemysłowej. Część 4-2: Wymagania techniczne bezpieczeństwa dla komponentów IACS.</w:t>
            </w:r>
          </w:p>
        </w:tc>
      </w:tr>
      <w:tr w:rsidR="00AD6728" w14:paraId="2A870D8A" w14:textId="77777777" w:rsidTr="001A7B1E">
        <w:tc>
          <w:tcPr>
            <w:tcW w:w="3828" w:type="dxa"/>
            <w:tcBorders>
              <w:top w:val="nil"/>
              <w:left w:val="nil"/>
              <w:bottom w:val="nil"/>
              <w:right w:val="nil"/>
            </w:tcBorders>
          </w:tcPr>
          <w:p w14:paraId="48B11BC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62714-1:2018-09</w:t>
            </w:r>
            <w:r w:rsidRPr="00452C1F">
              <w:rPr>
                <w:rFonts w:asciiTheme="minorHAnsi" w:eastAsia="Calibri" w:hAnsiTheme="minorHAnsi" w:cstheme="minorHAnsi"/>
                <w:sz w:val="20"/>
                <w:szCs w:val="20"/>
                <w:lang w:val="pl-PL" w:eastAsia="en-US"/>
              </w:rPr>
              <w:t xml:space="preserve"> </w:t>
            </w:r>
          </w:p>
        </w:tc>
        <w:tc>
          <w:tcPr>
            <w:tcW w:w="5386" w:type="dxa"/>
            <w:tcBorders>
              <w:top w:val="nil"/>
              <w:left w:val="nil"/>
              <w:bottom w:val="nil"/>
              <w:right w:val="nil"/>
            </w:tcBorders>
          </w:tcPr>
          <w:p w14:paraId="4D82B5D8" w14:textId="1A44A059"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Format wymiany danych inżynieryjnych do stosowania w</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inżynierii systemów automatyzacji przemysłowej. Język automatycznego wyznaczania. Część 1: Architektura i</w:t>
            </w:r>
            <w:r w:rsidR="00CE19C6">
              <w:rPr>
                <w:rFonts w:asciiTheme="minorHAnsi" w:eastAsia="Calibri" w:hAnsiTheme="minorHAnsi" w:cstheme="minorHAnsi"/>
                <w:sz w:val="20"/>
                <w:szCs w:val="20"/>
                <w:lang w:val="pl-PL" w:eastAsia="en-US"/>
              </w:rPr>
              <w:t> </w:t>
            </w:r>
            <w:r w:rsidRPr="00452C1F">
              <w:rPr>
                <w:rFonts w:asciiTheme="minorHAnsi" w:eastAsia="Calibri" w:hAnsiTheme="minorHAnsi" w:cstheme="minorHAnsi"/>
                <w:sz w:val="20"/>
                <w:szCs w:val="20"/>
                <w:lang w:val="pl-PL" w:eastAsia="en-US"/>
              </w:rPr>
              <w:t xml:space="preserve">wymagania ogólne. </w:t>
            </w:r>
          </w:p>
        </w:tc>
      </w:tr>
      <w:tr w:rsidR="00AD6728" w14:paraId="482F68E4" w14:textId="77777777" w:rsidTr="001A7B1E">
        <w:tc>
          <w:tcPr>
            <w:tcW w:w="3828" w:type="dxa"/>
            <w:tcBorders>
              <w:top w:val="nil"/>
              <w:left w:val="nil"/>
              <w:bottom w:val="nil"/>
              <w:right w:val="nil"/>
            </w:tcBorders>
          </w:tcPr>
          <w:p w14:paraId="1A1F3A75"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IEC 60947-5-8:2021-08</w:t>
            </w:r>
            <w:r w:rsidRPr="00452C1F">
              <w:rPr>
                <w:rFonts w:asciiTheme="minorHAnsi" w:eastAsia="Calibri" w:hAnsiTheme="minorHAnsi" w:cstheme="minorHAnsi"/>
                <w:sz w:val="20"/>
                <w:szCs w:val="20"/>
                <w:lang w:val="pl-PL" w:eastAsia="en-US"/>
              </w:rPr>
              <w:t xml:space="preserve"> </w:t>
            </w:r>
          </w:p>
        </w:tc>
        <w:tc>
          <w:tcPr>
            <w:tcW w:w="5386" w:type="dxa"/>
            <w:tcBorders>
              <w:top w:val="nil"/>
              <w:left w:val="nil"/>
              <w:bottom w:val="nil"/>
              <w:right w:val="nil"/>
            </w:tcBorders>
          </w:tcPr>
          <w:p w14:paraId="3B124D61"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sz w:val="20"/>
                <w:szCs w:val="20"/>
                <w:lang w:val="pl-PL" w:eastAsia="en-US"/>
              </w:rPr>
              <w:t>Aparatura rozdzielcza i sterownicza niskonapięciowa. Część 5-8: Aparaty i łączniki sterownicze. Trójpołożeniowe łączniki zezwalające.</w:t>
            </w:r>
          </w:p>
        </w:tc>
      </w:tr>
      <w:tr w:rsidR="00AD6728" w:rsidRPr="00A968BF" w14:paraId="477F3AAA" w14:textId="77777777" w:rsidTr="001A7B1E">
        <w:tc>
          <w:tcPr>
            <w:tcW w:w="3828" w:type="dxa"/>
            <w:tcBorders>
              <w:top w:val="nil"/>
              <w:left w:val="nil"/>
              <w:bottom w:val="nil"/>
              <w:right w:val="nil"/>
            </w:tcBorders>
          </w:tcPr>
          <w:p w14:paraId="5DD7C6D2"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PN-EN 60947-6-2:2005/A1:2010</w:t>
            </w:r>
          </w:p>
        </w:tc>
        <w:tc>
          <w:tcPr>
            <w:tcW w:w="5386" w:type="dxa"/>
            <w:tcBorders>
              <w:top w:val="nil"/>
              <w:left w:val="nil"/>
              <w:bottom w:val="nil"/>
              <w:right w:val="nil"/>
            </w:tcBorders>
          </w:tcPr>
          <w:p w14:paraId="39F357E2" w14:textId="77777777"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 xml:space="preserve">Aparatura rozdzielcza i sterownicza niskonapięciowa. Część 6-2: Łączniki wielozadaniowe. Łączniki (lub urządzenia) sterownicze i zabezpieczeniowe (CPS). </w:t>
            </w:r>
          </w:p>
        </w:tc>
      </w:tr>
      <w:tr w:rsidR="00AD6728" w:rsidRPr="00A968BF" w14:paraId="3083A0B0" w14:textId="77777777" w:rsidTr="001A7B1E">
        <w:tc>
          <w:tcPr>
            <w:tcW w:w="3828" w:type="dxa"/>
            <w:tcBorders>
              <w:top w:val="nil"/>
              <w:left w:val="nil"/>
              <w:bottom w:val="nil"/>
              <w:right w:val="nil"/>
            </w:tcBorders>
          </w:tcPr>
          <w:p w14:paraId="76FA631F" w14:textId="77777777" w:rsidR="00AD6728" w:rsidRPr="00452C1F" w:rsidRDefault="00AD6728" w:rsidP="00282AB9">
            <w:pPr>
              <w:widowControl w:val="0"/>
              <w:rPr>
                <w:rFonts w:asciiTheme="minorHAnsi" w:hAnsiTheme="minorHAnsi" w:cstheme="minorHAnsi"/>
                <w:sz w:val="20"/>
                <w:szCs w:val="20"/>
              </w:rPr>
            </w:pPr>
            <w:r w:rsidRPr="00452C1F">
              <w:rPr>
                <w:rFonts w:asciiTheme="minorHAnsi" w:eastAsia="Calibri" w:hAnsiTheme="minorHAnsi" w:cstheme="minorHAnsi"/>
                <w:b/>
                <w:bCs/>
                <w:sz w:val="20"/>
                <w:szCs w:val="20"/>
                <w:lang w:val="pl-PL" w:eastAsia="en-US"/>
              </w:rPr>
              <w:t xml:space="preserve">PN-EN IEC 61439-1:2021-10 </w:t>
            </w:r>
          </w:p>
        </w:tc>
        <w:tc>
          <w:tcPr>
            <w:tcW w:w="5386" w:type="dxa"/>
            <w:tcBorders>
              <w:top w:val="nil"/>
              <w:left w:val="nil"/>
              <w:bottom w:val="nil"/>
              <w:right w:val="nil"/>
            </w:tcBorders>
          </w:tcPr>
          <w:p w14:paraId="7EB99485" w14:textId="1F235832" w:rsidR="00AD6728" w:rsidRPr="0047537D" w:rsidRDefault="00AD6728" w:rsidP="00282AB9">
            <w:pPr>
              <w:widowControl w:val="0"/>
              <w:rPr>
                <w:rFonts w:asciiTheme="minorHAnsi" w:hAnsiTheme="minorHAnsi" w:cstheme="minorHAnsi"/>
                <w:sz w:val="20"/>
                <w:szCs w:val="20"/>
                <w:lang w:val="pl-PL"/>
              </w:rPr>
            </w:pPr>
            <w:r w:rsidRPr="00452C1F">
              <w:rPr>
                <w:rFonts w:asciiTheme="minorHAnsi" w:eastAsia="Calibri" w:hAnsiTheme="minorHAnsi" w:cstheme="minorHAnsi"/>
                <w:sz w:val="20"/>
                <w:szCs w:val="20"/>
                <w:lang w:val="pl-PL" w:eastAsia="en-US"/>
              </w:rPr>
              <w:t>Rozdzielnice i sterownice niskonapięciowe. Część 1: Postanowienia ogólne.</w:t>
            </w:r>
          </w:p>
        </w:tc>
      </w:tr>
      <w:tr w:rsidR="00CD4904" w:rsidRPr="0047537D" w14:paraId="4D66615E" w14:textId="77777777" w:rsidTr="001A7B1E">
        <w:tc>
          <w:tcPr>
            <w:tcW w:w="3828" w:type="dxa"/>
            <w:tcBorders>
              <w:top w:val="nil"/>
              <w:left w:val="nil"/>
              <w:bottom w:val="nil"/>
              <w:right w:val="nil"/>
            </w:tcBorders>
          </w:tcPr>
          <w:p w14:paraId="56C7FB81" w14:textId="26B25733" w:rsidR="00CD4904" w:rsidRPr="00452C1F" w:rsidRDefault="00CD4904" w:rsidP="00282AB9">
            <w:pPr>
              <w:widowControl w:val="0"/>
              <w:rPr>
                <w:rFonts w:asciiTheme="minorHAnsi" w:eastAsia="Calibri" w:hAnsiTheme="minorHAnsi" w:cstheme="minorHAnsi"/>
                <w:b/>
                <w:bCs/>
                <w:sz w:val="20"/>
                <w:szCs w:val="20"/>
                <w:lang w:val="pl-PL" w:eastAsia="en-US"/>
              </w:rPr>
            </w:pPr>
            <w:r>
              <w:rPr>
                <w:rFonts w:asciiTheme="minorHAnsi" w:eastAsia="Calibri" w:hAnsiTheme="minorHAnsi" w:cstheme="minorHAnsi"/>
                <w:b/>
                <w:bCs/>
                <w:sz w:val="20"/>
                <w:szCs w:val="20"/>
                <w:lang w:val="pl-PL" w:eastAsia="en-US"/>
              </w:rPr>
              <w:t>Lub normy równoważne</w:t>
            </w:r>
          </w:p>
        </w:tc>
        <w:tc>
          <w:tcPr>
            <w:tcW w:w="5386" w:type="dxa"/>
            <w:tcBorders>
              <w:top w:val="nil"/>
              <w:left w:val="nil"/>
              <w:bottom w:val="nil"/>
              <w:right w:val="nil"/>
            </w:tcBorders>
          </w:tcPr>
          <w:p w14:paraId="51087B13" w14:textId="77777777" w:rsidR="00CD4904" w:rsidRPr="00452C1F" w:rsidRDefault="00CD4904" w:rsidP="00282AB9">
            <w:pPr>
              <w:widowControl w:val="0"/>
              <w:rPr>
                <w:rFonts w:asciiTheme="minorHAnsi" w:eastAsia="Calibri" w:hAnsiTheme="minorHAnsi" w:cstheme="minorHAnsi"/>
                <w:sz w:val="20"/>
                <w:szCs w:val="20"/>
                <w:lang w:val="pl-PL" w:eastAsia="en-US"/>
              </w:rPr>
            </w:pPr>
          </w:p>
        </w:tc>
      </w:tr>
    </w:tbl>
    <w:p w14:paraId="3AF6ED5D" w14:textId="77777777" w:rsidR="007A4BB0" w:rsidRPr="0047537D" w:rsidRDefault="007A4BB0" w:rsidP="00282AB9">
      <w:pPr>
        <w:rPr>
          <w:lang w:val="pl-PL"/>
        </w:rPr>
      </w:pPr>
    </w:p>
    <w:sectPr w:rsidR="007A4BB0" w:rsidRPr="0047537D" w:rsidSect="009F6B68">
      <w:headerReference w:type="even" r:id="rId8"/>
      <w:headerReference w:type="default" r:id="rId9"/>
      <w:footerReference w:type="even" r:id="rId10"/>
      <w:footerReference w:type="default" r:id="rId11"/>
      <w:headerReference w:type="first" r:id="rId12"/>
      <w:footerReference w:type="first" r:id="rId13"/>
      <w:pgSz w:w="11906" w:h="16838"/>
      <w:pgMar w:top="1588" w:right="1077" w:bottom="1560" w:left="1588" w:header="709" w:footer="24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D4B51" w14:textId="77777777" w:rsidR="00885A30" w:rsidRDefault="00885A30" w:rsidP="00AD6728">
      <w:pPr>
        <w:spacing w:after="0" w:line="240" w:lineRule="auto"/>
      </w:pPr>
      <w:r>
        <w:separator/>
      </w:r>
    </w:p>
  </w:endnote>
  <w:endnote w:type="continuationSeparator" w:id="0">
    <w:p w14:paraId="33DE7212" w14:textId="77777777" w:rsidR="00885A30" w:rsidRDefault="00885A30" w:rsidP="00AD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85DF" w14:textId="77777777" w:rsidR="0094778E" w:rsidRDefault="009477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19F64" w14:textId="77777777" w:rsidR="001A7B1E" w:rsidRPr="001A7B1E" w:rsidRDefault="001A7B1E" w:rsidP="001A7B1E">
    <w:pPr>
      <w:pStyle w:val="Stopka"/>
      <w:pBdr>
        <w:top w:val="single" w:sz="4" w:space="1" w:color="auto"/>
      </w:pBdr>
      <w:jc w:val="center"/>
      <w:rPr>
        <w:rFonts w:asciiTheme="minorHAnsi" w:hAnsiTheme="minorHAnsi" w:cstheme="minorHAnsi"/>
        <w:sz w:val="8"/>
        <w:szCs w:val="8"/>
      </w:rPr>
    </w:pPr>
    <w:bookmarkStart w:id="45" w:name="_Hlk144725760"/>
  </w:p>
  <w:p w14:paraId="124C76DA" w14:textId="77777777" w:rsidR="001A7B1E" w:rsidRPr="00F06A05" w:rsidRDefault="001A7B1E" w:rsidP="001A7B1E">
    <w:pPr>
      <w:pStyle w:val="Stopka"/>
      <w:pBdr>
        <w:top w:val="single" w:sz="4" w:space="1" w:color="auto"/>
      </w:pBdr>
      <w:spacing w:before="60"/>
      <w:jc w:val="center"/>
      <w:rPr>
        <w:rFonts w:asciiTheme="minorHAnsi" w:hAnsiTheme="minorHAnsi" w:cstheme="minorHAnsi"/>
        <w:lang w:val="pl-PL"/>
      </w:rPr>
    </w:pPr>
    <w:r w:rsidRPr="00F06A05">
      <w:rPr>
        <w:rFonts w:asciiTheme="minorHAnsi" w:hAnsiTheme="minorHAnsi" w:cstheme="minorHAnsi"/>
        <w:lang w:val="pl-PL"/>
      </w:rPr>
      <w:t>Program Funkcjonalno-Użytkowy dla inwestycji pn.</w:t>
    </w:r>
    <w:r w:rsidRPr="00F06A05">
      <w:rPr>
        <w:rFonts w:asciiTheme="minorHAnsi" w:hAnsiTheme="minorHAnsi" w:cstheme="minorHAnsi"/>
        <w:lang w:val="pl-PL"/>
      </w:rPr>
      <w:br/>
      <w:t xml:space="preserve"> „Budowa instalacji termicznego przekształcania odpadów komunalnych w Koszalinie”</w:t>
    </w:r>
  </w:p>
  <w:p w14:paraId="22394B91" w14:textId="07BF7FB9" w:rsidR="001A7B1E" w:rsidRPr="00F06A05" w:rsidRDefault="001A7B1E" w:rsidP="001A7B1E">
    <w:pPr>
      <w:pStyle w:val="Stopka"/>
      <w:spacing w:before="60"/>
      <w:jc w:val="center"/>
      <w:rPr>
        <w:rFonts w:asciiTheme="minorHAnsi" w:hAnsiTheme="minorHAnsi" w:cstheme="minorHAnsi"/>
        <w:lang w:val="pl-PL"/>
      </w:rPr>
    </w:pPr>
    <w:r w:rsidRPr="00F06A05">
      <w:rPr>
        <w:rFonts w:asciiTheme="minorHAnsi" w:hAnsiTheme="minorHAnsi" w:cstheme="minorHAnsi"/>
        <w:lang w:val="pl-PL"/>
      </w:rPr>
      <w:t>Rozdział 2.</w:t>
    </w:r>
    <w:bookmarkEnd w:id="45"/>
    <w:r w:rsidRPr="00F06A05">
      <w:rPr>
        <w:rFonts w:asciiTheme="minorHAnsi" w:hAnsiTheme="minorHAnsi" w:cstheme="minorHAnsi"/>
        <w:lang w:val="pl-PL"/>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19557" w14:textId="77777777" w:rsidR="0094778E" w:rsidRDefault="009477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24150" w14:textId="77777777" w:rsidR="00885A30" w:rsidRDefault="00885A30" w:rsidP="00AD6728">
      <w:pPr>
        <w:spacing w:after="0" w:line="240" w:lineRule="auto"/>
      </w:pPr>
      <w:r>
        <w:separator/>
      </w:r>
    </w:p>
  </w:footnote>
  <w:footnote w:type="continuationSeparator" w:id="0">
    <w:p w14:paraId="4F3E5286" w14:textId="77777777" w:rsidR="00885A30" w:rsidRDefault="00885A30" w:rsidP="00AD6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FEE83" w14:textId="77777777" w:rsidR="0094778E" w:rsidRDefault="009477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141917"/>
      <w:docPartObj>
        <w:docPartGallery w:val="Page Numbers (Top of Page)"/>
        <w:docPartUnique/>
      </w:docPartObj>
    </w:sdtPr>
    <w:sdtEndPr/>
    <w:sdtContent>
      <w:p w14:paraId="39B98E12" w14:textId="2D59E76F" w:rsidR="000645D9" w:rsidRDefault="000645D9" w:rsidP="007C6130">
        <w:pPr>
          <w:pStyle w:val="Nagwek"/>
          <w:jc w:val="center"/>
        </w:pPr>
        <w:r w:rsidRPr="007C6130">
          <w:rPr>
            <w:rFonts w:asciiTheme="minorHAnsi" w:hAnsiTheme="minorHAnsi" w:cstheme="minorHAnsi"/>
          </w:rPr>
          <w:fldChar w:fldCharType="begin"/>
        </w:r>
        <w:r w:rsidRPr="007C6130">
          <w:rPr>
            <w:rFonts w:asciiTheme="minorHAnsi" w:hAnsiTheme="minorHAnsi" w:cstheme="minorHAnsi"/>
          </w:rPr>
          <w:instrText>PAGE   \* MERGEFORMAT</w:instrText>
        </w:r>
        <w:r w:rsidRPr="007C6130">
          <w:rPr>
            <w:rFonts w:asciiTheme="minorHAnsi" w:hAnsiTheme="minorHAnsi" w:cstheme="minorHAnsi"/>
          </w:rPr>
          <w:fldChar w:fldCharType="separate"/>
        </w:r>
        <w:r w:rsidRPr="007C6130">
          <w:rPr>
            <w:rFonts w:asciiTheme="minorHAnsi" w:hAnsiTheme="minorHAnsi" w:cstheme="minorHAnsi"/>
            <w:lang w:val="pl-PL"/>
          </w:rPr>
          <w:t>2</w:t>
        </w:r>
        <w:r w:rsidRPr="007C6130">
          <w:rPr>
            <w:rFonts w:asciiTheme="minorHAnsi" w:hAnsiTheme="minorHAnsi" w:cstheme="minorHAnsi"/>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ED1A8" w14:textId="77777777" w:rsidR="0094778E" w:rsidRDefault="009477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6B8E57A"/>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0ECE5D4C"/>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10775255"/>
    <w:multiLevelType w:val="hybridMultilevel"/>
    <w:tmpl w:val="811A519A"/>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D23A31"/>
    <w:multiLevelType w:val="multilevel"/>
    <w:tmpl w:val="3F16B85E"/>
    <w:lvl w:ilvl="0">
      <w:start w:val="1"/>
      <w:numFmt w:val="decimal"/>
      <w:lvlText w:val="%1."/>
      <w:lvlJc w:val="left"/>
      <w:pPr>
        <w:tabs>
          <w:tab w:val="num" w:pos="0"/>
        </w:tabs>
        <w:ind w:left="720" w:hanging="360"/>
      </w:pPr>
    </w:lvl>
    <w:lvl w:ilvl="1">
      <w:start w:val="1"/>
      <w:numFmt w:val="decimal"/>
      <w:lvlText w:val="%1.%2"/>
      <w:lvlJc w:val="left"/>
      <w:pPr>
        <w:tabs>
          <w:tab w:val="num" w:pos="0"/>
        </w:tabs>
        <w:ind w:left="1090" w:hanging="37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4" w15:restartNumberingAfterBreak="0">
    <w:nsid w:val="12FC7776"/>
    <w:multiLevelType w:val="multilevel"/>
    <w:tmpl w:val="6ACEE520"/>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1AFA1E2A"/>
    <w:multiLevelType w:val="hybridMultilevel"/>
    <w:tmpl w:val="D0B8CF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2A43FA"/>
    <w:multiLevelType w:val="hybridMultilevel"/>
    <w:tmpl w:val="6E8ED4CE"/>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BB80A6E"/>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9411CD"/>
    <w:multiLevelType w:val="hybridMultilevel"/>
    <w:tmpl w:val="4A08977A"/>
    <w:lvl w:ilvl="0" w:tplc="E95AC712">
      <w:start w:val="1"/>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1AA2CD3"/>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D56601"/>
    <w:multiLevelType w:val="multilevel"/>
    <w:tmpl w:val="CAE8B36E"/>
    <w:lvl w:ilvl="0">
      <w:start w:val="1"/>
      <w:numFmt w:val="decimal"/>
      <w:pStyle w:val="Nagwek1"/>
      <w:lvlText w:val="%1."/>
      <w:lvlJc w:val="left"/>
      <w:pPr>
        <w:ind w:left="720" w:hanging="360"/>
      </w:pPr>
      <w:rPr>
        <w:rFonts w:hint="default"/>
      </w:rPr>
    </w:lvl>
    <w:lvl w:ilvl="1">
      <w:start w:val="1"/>
      <w:numFmt w:val="decimal"/>
      <w:pStyle w:val="Nagwek2"/>
      <w:isLgl/>
      <w:lvlText w:val="%1.%2"/>
      <w:lvlJc w:val="left"/>
      <w:pPr>
        <w:ind w:left="390" w:hanging="390"/>
      </w:pPr>
      <w:rPr>
        <w:rFonts w:hint="default"/>
      </w:rPr>
    </w:lvl>
    <w:lvl w:ilvl="2">
      <w:start w:val="1"/>
      <w:numFmt w:val="decimal"/>
      <w:pStyle w:val="Nagwek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7E50D1F"/>
    <w:multiLevelType w:val="hybridMultilevel"/>
    <w:tmpl w:val="2ACADA14"/>
    <w:lvl w:ilvl="0" w:tplc="04150017">
      <w:start w:val="1"/>
      <w:numFmt w:val="lowerLetter"/>
      <w:lvlText w:val="%1)"/>
      <w:lvlJc w:val="left"/>
      <w:pPr>
        <w:ind w:left="1810" w:hanging="360"/>
      </w:pPr>
    </w:lvl>
    <w:lvl w:ilvl="1" w:tplc="04150019" w:tentative="1">
      <w:start w:val="1"/>
      <w:numFmt w:val="lowerLetter"/>
      <w:lvlText w:val="%2."/>
      <w:lvlJc w:val="left"/>
      <w:pPr>
        <w:ind w:left="2530" w:hanging="360"/>
      </w:pPr>
    </w:lvl>
    <w:lvl w:ilvl="2" w:tplc="0415001B" w:tentative="1">
      <w:start w:val="1"/>
      <w:numFmt w:val="lowerRoman"/>
      <w:lvlText w:val="%3."/>
      <w:lvlJc w:val="right"/>
      <w:pPr>
        <w:ind w:left="3250" w:hanging="180"/>
      </w:pPr>
    </w:lvl>
    <w:lvl w:ilvl="3" w:tplc="0415000F" w:tentative="1">
      <w:start w:val="1"/>
      <w:numFmt w:val="decimal"/>
      <w:lvlText w:val="%4."/>
      <w:lvlJc w:val="left"/>
      <w:pPr>
        <w:ind w:left="3970" w:hanging="360"/>
      </w:pPr>
    </w:lvl>
    <w:lvl w:ilvl="4" w:tplc="04150019" w:tentative="1">
      <w:start w:val="1"/>
      <w:numFmt w:val="lowerLetter"/>
      <w:lvlText w:val="%5."/>
      <w:lvlJc w:val="left"/>
      <w:pPr>
        <w:ind w:left="4690" w:hanging="360"/>
      </w:pPr>
    </w:lvl>
    <w:lvl w:ilvl="5" w:tplc="0415001B" w:tentative="1">
      <w:start w:val="1"/>
      <w:numFmt w:val="lowerRoman"/>
      <w:lvlText w:val="%6."/>
      <w:lvlJc w:val="right"/>
      <w:pPr>
        <w:ind w:left="5410" w:hanging="180"/>
      </w:pPr>
    </w:lvl>
    <w:lvl w:ilvl="6" w:tplc="0415000F" w:tentative="1">
      <w:start w:val="1"/>
      <w:numFmt w:val="decimal"/>
      <w:lvlText w:val="%7."/>
      <w:lvlJc w:val="left"/>
      <w:pPr>
        <w:ind w:left="6130" w:hanging="360"/>
      </w:pPr>
    </w:lvl>
    <w:lvl w:ilvl="7" w:tplc="04150019" w:tentative="1">
      <w:start w:val="1"/>
      <w:numFmt w:val="lowerLetter"/>
      <w:lvlText w:val="%8."/>
      <w:lvlJc w:val="left"/>
      <w:pPr>
        <w:ind w:left="6850" w:hanging="360"/>
      </w:pPr>
    </w:lvl>
    <w:lvl w:ilvl="8" w:tplc="0415001B" w:tentative="1">
      <w:start w:val="1"/>
      <w:numFmt w:val="lowerRoman"/>
      <w:lvlText w:val="%9."/>
      <w:lvlJc w:val="right"/>
      <w:pPr>
        <w:ind w:left="7570" w:hanging="180"/>
      </w:pPr>
    </w:lvl>
  </w:abstractNum>
  <w:abstractNum w:abstractNumId="12" w15:restartNumberingAfterBreak="0">
    <w:nsid w:val="40AF3A56"/>
    <w:multiLevelType w:val="hybridMultilevel"/>
    <w:tmpl w:val="4D50639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5268DE"/>
    <w:multiLevelType w:val="multilevel"/>
    <w:tmpl w:val="782EFB72"/>
    <w:lvl w:ilvl="0">
      <w:start w:val="1"/>
      <w:numFmt w:val="decimal"/>
      <w:lvlText w:val="%1."/>
      <w:lvlJc w:val="left"/>
      <w:pPr>
        <w:tabs>
          <w:tab w:val="num" w:pos="360"/>
        </w:tabs>
        <w:ind w:left="360" w:hanging="360"/>
      </w:pPr>
      <w:rPr>
        <w:rFonts w:hint="default"/>
        <w:i w:val="0"/>
        <w:i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45DB2A18"/>
    <w:multiLevelType w:val="hybridMultilevel"/>
    <w:tmpl w:val="8F38F0AC"/>
    <w:lvl w:ilvl="0" w:tplc="396A116A">
      <w:start w:val="1"/>
      <w:numFmt w:val="lowerLetter"/>
      <w:lvlText w:val="%1)"/>
      <w:lvlJc w:val="left"/>
      <w:pPr>
        <w:ind w:left="1450" w:hanging="360"/>
      </w:pPr>
      <w:rPr>
        <w:rFonts w:hint="default"/>
      </w:rPr>
    </w:lvl>
    <w:lvl w:ilvl="1" w:tplc="04150019" w:tentative="1">
      <w:start w:val="1"/>
      <w:numFmt w:val="lowerLetter"/>
      <w:lvlText w:val="%2."/>
      <w:lvlJc w:val="left"/>
      <w:pPr>
        <w:ind w:left="2170" w:hanging="360"/>
      </w:pPr>
    </w:lvl>
    <w:lvl w:ilvl="2" w:tplc="0415001B" w:tentative="1">
      <w:start w:val="1"/>
      <w:numFmt w:val="lowerRoman"/>
      <w:lvlText w:val="%3."/>
      <w:lvlJc w:val="right"/>
      <w:pPr>
        <w:ind w:left="2890" w:hanging="180"/>
      </w:pPr>
    </w:lvl>
    <w:lvl w:ilvl="3" w:tplc="0415000F" w:tentative="1">
      <w:start w:val="1"/>
      <w:numFmt w:val="decimal"/>
      <w:lvlText w:val="%4."/>
      <w:lvlJc w:val="left"/>
      <w:pPr>
        <w:ind w:left="3610" w:hanging="360"/>
      </w:pPr>
    </w:lvl>
    <w:lvl w:ilvl="4" w:tplc="04150019" w:tentative="1">
      <w:start w:val="1"/>
      <w:numFmt w:val="lowerLetter"/>
      <w:lvlText w:val="%5."/>
      <w:lvlJc w:val="left"/>
      <w:pPr>
        <w:ind w:left="4330" w:hanging="360"/>
      </w:pPr>
    </w:lvl>
    <w:lvl w:ilvl="5" w:tplc="0415001B" w:tentative="1">
      <w:start w:val="1"/>
      <w:numFmt w:val="lowerRoman"/>
      <w:lvlText w:val="%6."/>
      <w:lvlJc w:val="right"/>
      <w:pPr>
        <w:ind w:left="5050" w:hanging="180"/>
      </w:pPr>
    </w:lvl>
    <w:lvl w:ilvl="6" w:tplc="0415000F" w:tentative="1">
      <w:start w:val="1"/>
      <w:numFmt w:val="decimal"/>
      <w:lvlText w:val="%7."/>
      <w:lvlJc w:val="left"/>
      <w:pPr>
        <w:ind w:left="5770" w:hanging="360"/>
      </w:pPr>
    </w:lvl>
    <w:lvl w:ilvl="7" w:tplc="04150019" w:tentative="1">
      <w:start w:val="1"/>
      <w:numFmt w:val="lowerLetter"/>
      <w:lvlText w:val="%8."/>
      <w:lvlJc w:val="left"/>
      <w:pPr>
        <w:ind w:left="6490" w:hanging="360"/>
      </w:pPr>
    </w:lvl>
    <w:lvl w:ilvl="8" w:tplc="0415001B" w:tentative="1">
      <w:start w:val="1"/>
      <w:numFmt w:val="lowerRoman"/>
      <w:lvlText w:val="%9."/>
      <w:lvlJc w:val="right"/>
      <w:pPr>
        <w:ind w:left="7210" w:hanging="180"/>
      </w:pPr>
    </w:lvl>
  </w:abstractNum>
  <w:abstractNum w:abstractNumId="15" w15:restartNumberingAfterBreak="0">
    <w:nsid w:val="46C4137C"/>
    <w:multiLevelType w:val="multilevel"/>
    <w:tmpl w:val="36E6916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B04255F"/>
    <w:multiLevelType w:val="hybridMultilevel"/>
    <w:tmpl w:val="FA6A570C"/>
    <w:lvl w:ilvl="0" w:tplc="04150017">
      <w:start w:val="1"/>
      <w:numFmt w:val="lowerLetter"/>
      <w:lvlText w:val="%1)"/>
      <w:lvlJc w:val="left"/>
      <w:pPr>
        <w:tabs>
          <w:tab w:val="num" w:pos="720"/>
        </w:tabs>
        <w:ind w:left="720" w:hanging="360"/>
      </w:pPr>
      <w:rPr>
        <w:rFonts w:hint="default"/>
        <w:sz w:val="22"/>
        <w:szCs w:val="22"/>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8A48AC"/>
    <w:multiLevelType w:val="hybridMultilevel"/>
    <w:tmpl w:val="C33450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1C7B55"/>
    <w:multiLevelType w:val="multilevel"/>
    <w:tmpl w:val="58EE219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52932936"/>
    <w:multiLevelType w:val="hybridMultilevel"/>
    <w:tmpl w:val="935EEB88"/>
    <w:lvl w:ilvl="0" w:tplc="E95AC71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0" w15:restartNumberingAfterBreak="0">
    <w:nsid w:val="56012C09"/>
    <w:multiLevelType w:val="hybridMultilevel"/>
    <w:tmpl w:val="36FAA15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80F0C53"/>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EEA01C6"/>
    <w:multiLevelType w:val="hybridMultilevel"/>
    <w:tmpl w:val="FA4031D2"/>
    <w:lvl w:ilvl="0" w:tplc="9376BDFA">
      <w:start w:val="1"/>
      <w:numFmt w:val="bullet"/>
      <w:lvlText w:val=""/>
      <w:lvlJc w:val="left"/>
      <w:pPr>
        <w:tabs>
          <w:tab w:val="num" w:pos="720"/>
        </w:tabs>
        <w:ind w:left="720" w:hanging="360"/>
      </w:pPr>
      <w:rPr>
        <w:rFonts w:ascii="Symbol" w:hAnsi="Symbol" w:hint="default"/>
        <w:sz w:val="22"/>
        <w:szCs w:val="22"/>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0776CE"/>
    <w:multiLevelType w:val="multilevel"/>
    <w:tmpl w:val="F77E33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FFB26E8"/>
    <w:multiLevelType w:val="multilevel"/>
    <w:tmpl w:val="BCD492B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825466665">
    <w:abstractNumId w:val="3"/>
  </w:num>
  <w:num w:numId="2" w16cid:durableId="495997272">
    <w:abstractNumId w:val="18"/>
  </w:num>
  <w:num w:numId="3" w16cid:durableId="1848983074">
    <w:abstractNumId w:val="4"/>
  </w:num>
  <w:num w:numId="4" w16cid:durableId="1177311736">
    <w:abstractNumId w:val="4"/>
    <w:lvlOverride w:ilvl="0">
      <w:startOverride w:val="1"/>
    </w:lvlOverride>
  </w:num>
  <w:num w:numId="5" w16cid:durableId="962998405">
    <w:abstractNumId w:val="10"/>
  </w:num>
  <w:num w:numId="6" w16cid:durableId="761340697">
    <w:abstractNumId w:val="7"/>
  </w:num>
  <w:num w:numId="7" w16cid:durableId="162815752">
    <w:abstractNumId w:val="24"/>
  </w:num>
  <w:num w:numId="8" w16cid:durableId="165898999">
    <w:abstractNumId w:val="21"/>
  </w:num>
  <w:num w:numId="9" w16cid:durableId="745497146">
    <w:abstractNumId w:val="1"/>
  </w:num>
  <w:num w:numId="10" w16cid:durableId="2095710975">
    <w:abstractNumId w:val="0"/>
  </w:num>
  <w:num w:numId="11" w16cid:durableId="259533164">
    <w:abstractNumId w:val="12"/>
  </w:num>
  <w:num w:numId="12" w16cid:durableId="1521115944">
    <w:abstractNumId w:val="15"/>
  </w:num>
  <w:num w:numId="13" w16cid:durableId="1467507638">
    <w:abstractNumId w:val="9"/>
  </w:num>
  <w:num w:numId="14" w16cid:durableId="1365520973">
    <w:abstractNumId w:val="22"/>
  </w:num>
  <w:num w:numId="15" w16cid:durableId="1225069580">
    <w:abstractNumId w:val="13"/>
  </w:num>
  <w:num w:numId="16" w16cid:durableId="261303716">
    <w:abstractNumId w:val="5"/>
  </w:num>
  <w:num w:numId="17" w16cid:durableId="753553962">
    <w:abstractNumId w:val="20"/>
  </w:num>
  <w:num w:numId="18" w16cid:durableId="1487629687">
    <w:abstractNumId w:val="11"/>
  </w:num>
  <w:num w:numId="19" w16cid:durableId="1144471076">
    <w:abstractNumId w:val="14"/>
  </w:num>
  <w:num w:numId="20" w16cid:durableId="1965232297">
    <w:abstractNumId w:val="17"/>
  </w:num>
  <w:num w:numId="21" w16cid:durableId="1804151489">
    <w:abstractNumId w:val="19"/>
  </w:num>
  <w:num w:numId="22" w16cid:durableId="839739205">
    <w:abstractNumId w:val="8"/>
  </w:num>
  <w:num w:numId="23" w16cid:durableId="1478183253">
    <w:abstractNumId w:val="16"/>
  </w:num>
  <w:num w:numId="24" w16cid:durableId="1307323799">
    <w:abstractNumId w:val="2"/>
  </w:num>
  <w:num w:numId="25" w16cid:durableId="126508442">
    <w:abstractNumId w:val="6"/>
  </w:num>
  <w:num w:numId="26" w16cid:durableId="4786214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905808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E8"/>
    <w:rsid w:val="000026D7"/>
    <w:rsid w:val="000044D7"/>
    <w:rsid w:val="00013C5B"/>
    <w:rsid w:val="00031FC3"/>
    <w:rsid w:val="000324AC"/>
    <w:rsid w:val="0006224B"/>
    <w:rsid w:val="000645D9"/>
    <w:rsid w:val="0008289D"/>
    <w:rsid w:val="00095753"/>
    <w:rsid w:val="000959E7"/>
    <w:rsid w:val="000B2FB0"/>
    <w:rsid w:val="00107F5F"/>
    <w:rsid w:val="00110C42"/>
    <w:rsid w:val="00127E20"/>
    <w:rsid w:val="00131F64"/>
    <w:rsid w:val="0016456F"/>
    <w:rsid w:val="00186833"/>
    <w:rsid w:val="001A2C56"/>
    <w:rsid w:val="001A7B1E"/>
    <w:rsid w:val="001B4B8D"/>
    <w:rsid w:val="001C55B5"/>
    <w:rsid w:val="001F396E"/>
    <w:rsid w:val="00210142"/>
    <w:rsid w:val="002112C3"/>
    <w:rsid w:val="0022288C"/>
    <w:rsid w:val="002278ED"/>
    <w:rsid w:val="00257671"/>
    <w:rsid w:val="00277806"/>
    <w:rsid w:val="00282AB9"/>
    <w:rsid w:val="002B252B"/>
    <w:rsid w:val="002C3641"/>
    <w:rsid w:val="002E7FF7"/>
    <w:rsid w:val="0031283A"/>
    <w:rsid w:val="00326503"/>
    <w:rsid w:val="00384E2E"/>
    <w:rsid w:val="003C2DD6"/>
    <w:rsid w:val="003D0E8D"/>
    <w:rsid w:val="00415A14"/>
    <w:rsid w:val="00420049"/>
    <w:rsid w:val="00424AC2"/>
    <w:rsid w:val="0045179A"/>
    <w:rsid w:val="00452C1F"/>
    <w:rsid w:val="0047537D"/>
    <w:rsid w:val="004B1C05"/>
    <w:rsid w:val="004B7643"/>
    <w:rsid w:val="004C0784"/>
    <w:rsid w:val="004D4E17"/>
    <w:rsid w:val="004F0EFA"/>
    <w:rsid w:val="00504564"/>
    <w:rsid w:val="00525B30"/>
    <w:rsid w:val="00531218"/>
    <w:rsid w:val="00536669"/>
    <w:rsid w:val="005379A6"/>
    <w:rsid w:val="00540544"/>
    <w:rsid w:val="00563C2C"/>
    <w:rsid w:val="00580F5A"/>
    <w:rsid w:val="00582093"/>
    <w:rsid w:val="005B0F74"/>
    <w:rsid w:val="005B5DCF"/>
    <w:rsid w:val="005D5B5E"/>
    <w:rsid w:val="005D792D"/>
    <w:rsid w:val="006038B0"/>
    <w:rsid w:val="0061208A"/>
    <w:rsid w:val="00657BEF"/>
    <w:rsid w:val="00666D76"/>
    <w:rsid w:val="00691F29"/>
    <w:rsid w:val="006927AB"/>
    <w:rsid w:val="00694EE3"/>
    <w:rsid w:val="006966BA"/>
    <w:rsid w:val="006A0E5B"/>
    <w:rsid w:val="006A4559"/>
    <w:rsid w:val="006B5BC8"/>
    <w:rsid w:val="006C1604"/>
    <w:rsid w:val="006C6C89"/>
    <w:rsid w:val="006E11AC"/>
    <w:rsid w:val="006E3B38"/>
    <w:rsid w:val="006F268A"/>
    <w:rsid w:val="00701945"/>
    <w:rsid w:val="0072512F"/>
    <w:rsid w:val="00733056"/>
    <w:rsid w:val="007404FA"/>
    <w:rsid w:val="0074184F"/>
    <w:rsid w:val="0075009D"/>
    <w:rsid w:val="00771E05"/>
    <w:rsid w:val="00772F7E"/>
    <w:rsid w:val="007A4BB0"/>
    <w:rsid w:val="007A5078"/>
    <w:rsid w:val="007A68E6"/>
    <w:rsid w:val="007B6055"/>
    <w:rsid w:val="007C389C"/>
    <w:rsid w:val="007C3D12"/>
    <w:rsid w:val="007C6130"/>
    <w:rsid w:val="00800730"/>
    <w:rsid w:val="00800F97"/>
    <w:rsid w:val="00821B3B"/>
    <w:rsid w:val="00885A30"/>
    <w:rsid w:val="00887087"/>
    <w:rsid w:val="00893071"/>
    <w:rsid w:val="00893FFD"/>
    <w:rsid w:val="00895F51"/>
    <w:rsid w:val="008B731B"/>
    <w:rsid w:val="00920172"/>
    <w:rsid w:val="00927D33"/>
    <w:rsid w:val="0094778E"/>
    <w:rsid w:val="0095470C"/>
    <w:rsid w:val="009633F6"/>
    <w:rsid w:val="00992C0A"/>
    <w:rsid w:val="009A0C84"/>
    <w:rsid w:val="009A2F26"/>
    <w:rsid w:val="009B2B6A"/>
    <w:rsid w:val="009D45F6"/>
    <w:rsid w:val="009F1472"/>
    <w:rsid w:val="009F6B68"/>
    <w:rsid w:val="00A133B5"/>
    <w:rsid w:val="00A3631C"/>
    <w:rsid w:val="00A6651C"/>
    <w:rsid w:val="00A968BF"/>
    <w:rsid w:val="00AC0979"/>
    <w:rsid w:val="00AD6728"/>
    <w:rsid w:val="00AE0F9E"/>
    <w:rsid w:val="00B02BB1"/>
    <w:rsid w:val="00B06503"/>
    <w:rsid w:val="00B11EDF"/>
    <w:rsid w:val="00B224D7"/>
    <w:rsid w:val="00B42E2E"/>
    <w:rsid w:val="00B436E3"/>
    <w:rsid w:val="00B6060C"/>
    <w:rsid w:val="00B61BA5"/>
    <w:rsid w:val="00B62484"/>
    <w:rsid w:val="00B81470"/>
    <w:rsid w:val="00BC6C64"/>
    <w:rsid w:val="00BD58B2"/>
    <w:rsid w:val="00BE0832"/>
    <w:rsid w:val="00BE19B1"/>
    <w:rsid w:val="00BF5857"/>
    <w:rsid w:val="00C11F1A"/>
    <w:rsid w:val="00C30E77"/>
    <w:rsid w:val="00CB39D7"/>
    <w:rsid w:val="00CD4904"/>
    <w:rsid w:val="00CE19C6"/>
    <w:rsid w:val="00D23EAD"/>
    <w:rsid w:val="00D35179"/>
    <w:rsid w:val="00D352C4"/>
    <w:rsid w:val="00D66358"/>
    <w:rsid w:val="00D84A04"/>
    <w:rsid w:val="00DA34A8"/>
    <w:rsid w:val="00DC005E"/>
    <w:rsid w:val="00DE2569"/>
    <w:rsid w:val="00E023FD"/>
    <w:rsid w:val="00E504B5"/>
    <w:rsid w:val="00E611F0"/>
    <w:rsid w:val="00E66461"/>
    <w:rsid w:val="00EB55E0"/>
    <w:rsid w:val="00F05BD5"/>
    <w:rsid w:val="00F06A05"/>
    <w:rsid w:val="00F43073"/>
    <w:rsid w:val="00F45CB0"/>
    <w:rsid w:val="00FC55E8"/>
    <w:rsid w:val="00FE38DA"/>
    <w:rsid w:val="00FE42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F5EFE"/>
  <w15:chartTrackingRefBased/>
  <w15:docId w15:val="{1B08BA1F-9ED2-4740-AD0F-36A3A9BE5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1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0"/>
    <w:qFormat/>
    <w:rsid w:val="00AD6728"/>
    <w:pPr>
      <w:suppressAutoHyphens/>
      <w:overflowPunct w:val="0"/>
      <w:spacing w:after="200" w:line="276" w:lineRule="auto"/>
      <w:jc w:val="both"/>
      <w:textAlignment w:val="baseline"/>
    </w:pPr>
    <w:rPr>
      <w:rFonts w:ascii="Arial" w:eastAsia="Times New Roman" w:hAnsi="Arial" w:cs="Times New Roman"/>
      <w:lang w:val="de-DE" w:eastAsia="de-DE"/>
    </w:rPr>
  </w:style>
  <w:style w:type="paragraph" w:styleId="Nagwek1">
    <w:name w:val="heading 1"/>
    <w:basedOn w:val="Normalny"/>
    <w:next w:val="Normalny"/>
    <w:link w:val="Nagwek1Znak"/>
    <w:uiPriority w:val="9"/>
    <w:qFormat/>
    <w:rsid w:val="001A7B1E"/>
    <w:pPr>
      <w:keepNext/>
      <w:keepLines/>
      <w:numPr>
        <w:numId w:val="5"/>
      </w:numPr>
      <w:spacing w:before="60" w:after="60"/>
      <w:ind w:left="357" w:hanging="357"/>
      <w:outlineLvl w:val="0"/>
    </w:pPr>
    <w:rPr>
      <w:rFonts w:asciiTheme="minorHAnsi" w:eastAsiaTheme="majorEastAsia" w:hAnsiTheme="minorHAnsi" w:cstheme="majorBidi"/>
      <w:b/>
      <w:bCs/>
      <w:color w:val="000000" w:themeColor="text1"/>
      <w:sz w:val="23"/>
      <w:szCs w:val="32"/>
      <w:lang w:val="pl-PL"/>
    </w:rPr>
  </w:style>
  <w:style w:type="paragraph" w:styleId="Nagwek2">
    <w:name w:val="heading 2"/>
    <w:basedOn w:val="Akapitzlist"/>
    <w:next w:val="Normalny"/>
    <w:link w:val="Nagwek2Znak"/>
    <w:uiPriority w:val="9"/>
    <w:unhideWhenUsed/>
    <w:qFormat/>
    <w:rsid w:val="00326503"/>
    <w:pPr>
      <w:keepNext/>
      <w:numPr>
        <w:ilvl w:val="1"/>
        <w:numId w:val="5"/>
      </w:numPr>
      <w:spacing w:before="60" w:after="60"/>
      <w:ind w:left="851" w:hanging="567"/>
      <w:contextualSpacing w:val="0"/>
      <w:outlineLvl w:val="1"/>
    </w:pPr>
    <w:rPr>
      <w:rFonts w:asciiTheme="minorHAnsi" w:hAnsiTheme="minorHAnsi" w:cstheme="minorHAnsi"/>
      <w:b/>
      <w:bCs/>
      <w:lang w:val="pl-PL"/>
    </w:rPr>
  </w:style>
  <w:style w:type="paragraph" w:styleId="Nagwek3">
    <w:name w:val="heading 3"/>
    <w:basedOn w:val="Nagwek2"/>
    <w:next w:val="Normalny"/>
    <w:link w:val="Nagwek3Znak"/>
    <w:uiPriority w:val="9"/>
    <w:unhideWhenUsed/>
    <w:qFormat/>
    <w:rsid w:val="001A7B1E"/>
    <w:pPr>
      <w:numPr>
        <w:ilvl w:val="2"/>
      </w:numPr>
      <w:ind w:left="1276" w:hanging="709"/>
      <w:outlineLvl w:val="2"/>
    </w:pPr>
  </w:style>
  <w:style w:type="paragraph" w:styleId="Nagwek4">
    <w:name w:val="heading 4"/>
    <w:basedOn w:val="Normalny"/>
    <w:next w:val="Normalny"/>
    <w:link w:val="Nagwek4Znak"/>
    <w:uiPriority w:val="9"/>
    <w:semiHidden/>
    <w:unhideWhenUsed/>
    <w:qFormat/>
    <w:rsid w:val="00666D7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rongEmphasis">
    <w:name w:val="Strong Emphasis"/>
    <w:qFormat/>
    <w:rsid w:val="00AD6728"/>
    <w:rPr>
      <w:b/>
      <w:bCs/>
    </w:rPr>
  </w:style>
  <w:style w:type="paragraph" w:styleId="Akapitzlist">
    <w:name w:val="List Paragraph"/>
    <w:basedOn w:val="Normalny"/>
    <w:uiPriority w:val="34"/>
    <w:qFormat/>
    <w:rsid w:val="00AD6728"/>
    <w:pPr>
      <w:ind w:left="720"/>
      <w:contextualSpacing/>
    </w:pPr>
  </w:style>
  <w:style w:type="table" w:styleId="Tabela-Siatka">
    <w:name w:val="Table Grid"/>
    <w:basedOn w:val="Standardowy"/>
    <w:uiPriority w:val="59"/>
    <w:rsid w:val="00AD672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1A7B1E"/>
    <w:rPr>
      <w:rFonts w:eastAsiaTheme="majorEastAsia" w:cstheme="majorBidi"/>
      <w:b/>
      <w:bCs/>
      <w:color w:val="000000" w:themeColor="text1"/>
      <w:sz w:val="23"/>
      <w:szCs w:val="32"/>
      <w:lang w:eastAsia="de-DE"/>
    </w:rPr>
  </w:style>
  <w:style w:type="character" w:customStyle="1" w:styleId="Nagwek2Znak">
    <w:name w:val="Nagłówek 2 Znak"/>
    <w:basedOn w:val="Domylnaczcionkaakapitu"/>
    <w:link w:val="Nagwek2"/>
    <w:uiPriority w:val="9"/>
    <w:rsid w:val="00326503"/>
    <w:rPr>
      <w:rFonts w:eastAsia="Times New Roman" w:cstheme="minorHAnsi"/>
      <w:b/>
      <w:bCs/>
      <w:lang w:eastAsia="de-DE"/>
    </w:rPr>
  </w:style>
  <w:style w:type="paragraph" w:styleId="Nagwekspisutreci">
    <w:name w:val="TOC Heading"/>
    <w:basedOn w:val="Nagwek1"/>
    <w:next w:val="Normalny"/>
    <w:uiPriority w:val="39"/>
    <w:unhideWhenUsed/>
    <w:qFormat/>
    <w:rsid w:val="00540544"/>
    <w:pPr>
      <w:suppressAutoHyphens w:val="0"/>
      <w:overflowPunct/>
      <w:spacing w:line="259" w:lineRule="auto"/>
      <w:jc w:val="left"/>
      <w:textAlignment w:val="auto"/>
      <w:outlineLvl w:val="9"/>
    </w:pPr>
    <w:rPr>
      <w:lang w:eastAsia="pl-PL"/>
    </w:rPr>
  </w:style>
  <w:style w:type="paragraph" w:styleId="Spistreci1">
    <w:name w:val="toc 1"/>
    <w:basedOn w:val="Normalny"/>
    <w:next w:val="Normalny"/>
    <w:autoRedefine/>
    <w:uiPriority w:val="39"/>
    <w:unhideWhenUsed/>
    <w:rsid w:val="00536669"/>
    <w:pPr>
      <w:tabs>
        <w:tab w:val="left" w:pos="440"/>
        <w:tab w:val="right" w:leader="dot" w:pos="9231"/>
      </w:tabs>
      <w:spacing w:before="60" w:after="60"/>
    </w:pPr>
    <w:rPr>
      <w:rFonts w:asciiTheme="minorHAnsi" w:hAnsiTheme="minorHAnsi"/>
      <w:b/>
      <w:bCs/>
      <w:noProof/>
      <w:sz w:val="20"/>
    </w:rPr>
  </w:style>
  <w:style w:type="paragraph" w:styleId="Spistreci2">
    <w:name w:val="toc 2"/>
    <w:basedOn w:val="Normalny"/>
    <w:next w:val="Normalny"/>
    <w:autoRedefine/>
    <w:uiPriority w:val="39"/>
    <w:unhideWhenUsed/>
    <w:rsid w:val="007A5078"/>
    <w:pPr>
      <w:spacing w:before="60" w:after="60"/>
      <w:ind w:left="221"/>
    </w:pPr>
    <w:rPr>
      <w:rFonts w:asciiTheme="minorHAnsi" w:hAnsiTheme="minorHAnsi"/>
      <w:sz w:val="20"/>
    </w:rPr>
  </w:style>
  <w:style w:type="character" w:styleId="Hipercze">
    <w:name w:val="Hyperlink"/>
    <w:basedOn w:val="Domylnaczcionkaakapitu"/>
    <w:uiPriority w:val="99"/>
    <w:unhideWhenUsed/>
    <w:rsid w:val="00540544"/>
    <w:rPr>
      <w:color w:val="0563C1" w:themeColor="hyperlink"/>
      <w:u w:val="single"/>
    </w:rPr>
  </w:style>
  <w:style w:type="table" w:styleId="Zwykatabela4">
    <w:name w:val="Plain Table 4"/>
    <w:basedOn w:val="Standardowy"/>
    <w:uiPriority w:val="44"/>
    <w:rsid w:val="004F0EF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link w:val="BezodstpwZnak"/>
    <w:uiPriority w:val="1"/>
    <w:qFormat/>
    <w:rsid w:val="004F0EFA"/>
    <w:pPr>
      <w:spacing w:after="0" w:line="240" w:lineRule="auto"/>
    </w:pPr>
    <w:rPr>
      <w:rFonts w:ascii="Calibri" w:eastAsia="Times New Roman" w:hAnsi="Calibri" w:cs="Calibri"/>
    </w:rPr>
  </w:style>
  <w:style w:type="character" w:customStyle="1" w:styleId="BezodstpwZnak">
    <w:name w:val="Bez odstępów Znak"/>
    <w:basedOn w:val="Domylnaczcionkaakapitu"/>
    <w:link w:val="Bezodstpw"/>
    <w:uiPriority w:val="1"/>
    <w:locked/>
    <w:rsid w:val="004F0EFA"/>
    <w:rPr>
      <w:rFonts w:ascii="Calibri" w:eastAsia="Times New Roman" w:hAnsi="Calibri" w:cs="Calibri"/>
    </w:rPr>
  </w:style>
  <w:style w:type="paragraph" w:styleId="Listapunktowana">
    <w:name w:val="List Bullet"/>
    <w:basedOn w:val="Normalny"/>
    <w:uiPriority w:val="99"/>
    <w:semiHidden/>
    <w:unhideWhenUsed/>
    <w:rsid w:val="00666D76"/>
    <w:pPr>
      <w:numPr>
        <w:numId w:val="9"/>
      </w:numPr>
      <w:contextualSpacing/>
    </w:pPr>
  </w:style>
  <w:style w:type="paragraph" w:styleId="Listanumerowana">
    <w:name w:val="List Number"/>
    <w:basedOn w:val="Normalny"/>
    <w:uiPriority w:val="99"/>
    <w:semiHidden/>
    <w:unhideWhenUsed/>
    <w:rsid w:val="00666D76"/>
    <w:pPr>
      <w:numPr>
        <w:numId w:val="10"/>
      </w:numPr>
      <w:contextualSpacing/>
    </w:pPr>
  </w:style>
  <w:style w:type="character" w:customStyle="1" w:styleId="Nagwek3Znak">
    <w:name w:val="Nagłówek 3 Znak"/>
    <w:basedOn w:val="Domylnaczcionkaakapitu"/>
    <w:link w:val="Nagwek3"/>
    <w:uiPriority w:val="9"/>
    <w:rsid w:val="001A7B1E"/>
    <w:rPr>
      <w:rFonts w:eastAsia="Times New Roman" w:cstheme="minorHAnsi"/>
      <w:b/>
      <w:bCs/>
      <w:lang w:eastAsia="de-DE"/>
    </w:rPr>
  </w:style>
  <w:style w:type="character" w:customStyle="1" w:styleId="Nagwek4Znak">
    <w:name w:val="Nagłówek 4 Znak"/>
    <w:basedOn w:val="Domylnaczcionkaakapitu"/>
    <w:link w:val="Nagwek4"/>
    <w:uiPriority w:val="9"/>
    <w:semiHidden/>
    <w:rsid w:val="00666D76"/>
    <w:rPr>
      <w:rFonts w:asciiTheme="majorHAnsi" w:eastAsiaTheme="majorEastAsia" w:hAnsiTheme="majorHAnsi" w:cstheme="majorBidi"/>
      <w:i/>
      <w:iCs/>
      <w:color w:val="2F5496" w:themeColor="accent1" w:themeShade="BF"/>
      <w:lang w:val="de-DE" w:eastAsia="de-DE"/>
    </w:rPr>
  </w:style>
  <w:style w:type="paragraph" w:styleId="Nagwek">
    <w:name w:val="header"/>
    <w:basedOn w:val="Normalny"/>
    <w:link w:val="NagwekZnak"/>
    <w:uiPriority w:val="99"/>
    <w:unhideWhenUsed/>
    <w:rsid w:val="001B4B8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B4B8D"/>
    <w:rPr>
      <w:rFonts w:ascii="Arial" w:eastAsia="Times New Roman" w:hAnsi="Arial" w:cs="Times New Roman"/>
      <w:lang w:val="de-DE" w:eastAsia="de-DE"/>
    </w:rPr>
  </w:style>
  <w:style w:type="paragraph" w:styleId="Stopka">
    <w:name w:val="footer"/>
    <w:aliases w:val="Fußzeile alle,stand,Stopka DCG,Stopka Znak Znak,Znak2"/>
    <w:basedOn w:val="Normalny"/>
    <w:link w:val="StopkaZnak"/>
    <w:uiPriority w:val="99"/>
    <w:unhideWhenUsed/>
    <w:rsid w:val="001B4B8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1B4B8D"/>
    <w:rPr>
      <w:rFonts w:ascii="Arial" w:eastAsia="Times New Roman" w:hAnsi="Arial" w:cs="Times New Roman"/>
      <w:lang w:val="de-DE" w:eastAsia="de-DE"/>
    </w:rPr>
  </w:style>
  <w:style w:type="paragraph" w:customStyle="1" w:styleId="akapit1-tekst">
    <w:name w:val="akapit 1 - tekst"/>
    <w:basedOn w:val="Normalny"/>
    <w:rsid w:val="00992C0A"/>
    <w:pPr>
      <w:suppressAutoHyphens w:val="0"/>
      <w:autoSpaceDE w:val="0"/>
      <w:autoSpaceDN w:val="0"/>
      <w:adjustRightInd w:val="0"/>
      <w:spacing w:before="120" w:after="0" w:line="240" w:lineRule="auto"/>
      <w:ind w:left="567"/>
    </w:pPr>
    <w:rPr>
      <w:rFonts w:ascii="Times New Roman" w:hAnsi="Times New Roman"/>
      <w:sz w:val="24"/>
      <w:szCs w:val="20"/>
      <w:lang w:val="pl-PL" w:eastAsia="pl-PL"/>
    </w:rPr>
  </w:style>
  <w:style w:type="paragraph" w:customStyle="1" w:styleId="akapit">
    <w:name w:val="akapit"/>
    <w:basedOn w:val="Normalny"/>
    <w:link w:val="akapitZnak"/>
    <w:qFormat/>
    <w:rsid w:val="00992C0A"/>
    <w:pPr>
      <w:tabs>
        <w:tab w:val="left" w:pos="992"/>
      </w:tabs>
      <w:suppressAutoHyphens w:val="0"/>
      <w:overflowPunct/>
      <w:spacing w:before="60" w:after="60" w:line="336" w:lineRule="auto"/>
      <w:textAlignment w:val="auto"/>
    </w:pPr>
    <w:rPr>
      <w:rFonts w:ascii="Times New Roman" w:hAnsi="Times New Roman"/>
      <w:szCs w:val="20"/>
      <w:lang w:val="pl-PL" w:eastAsia="pl-PL"/>
    </w:rPr>
  </w:style>
  <w:style w:type="character" w:customStyle="1" w:styleId="akapitZnak">
    <w:name w:val="akapit Znak"/>
    <w:link w:val="akapit"/>
    <w:locked/>
    <w:rsid w:val="00992C0A"/>
    <w:rPr>
      <w:rFonts w:ascii="Times New Roman" w:eastAsia="Times New Roman" w:hAnsi="Times New Roman" w:cs="Times New Roman"/>
      <w:szCs w:val="20"/>
      <w:lang w:eastAsia="pl-PL"/>
    </w:rPr>
  </w:style>
  <w:style w:type="paragraph" w:styleId="Spistreci3">
    <w:name w:val="toc 3"/>
    <w:basedOn w:val="Normalny"/>
    <w:next w:val="Normalny"/>
    <w:autoRedefine/>
    <w:uiPriority w:val="39"/>
    <w:unhideWhenUsed/>
    <w:rsid w:val="007A5078"/>
    <w:pPr>
      <w:spacing w:before="60" w:after="60"/>
      <w:ind w:left="442"/>
    </w:pPr>
    <w:rPr>
      <w:rFonts w:asciiTheme="minorHAnsi" w:hAnsiTheme="minorHAnsi"/>
      <w:sz w:val="20"/>
    </w:rPr>
  </w:style>
  <w:style w:type="character" w:styleId="Odwoaniedokomentarza">
    <w:name w:val="annotation reference"/>
    <w:basedOn w:val="Domylnaczcionkaakapitu"/>
    <w:uiPriority w:val="99"/>
    <w:semiHidden/>
    <w:unhideWhenUsed/>
    <w:rsid w:val="0047537D"/>
    <w:rPr>
      <w:sz w:val="16"/>
      <w:szCs w:val="16"/>
    </w:rPr>
  </w:style>
  <w:style w:type="paragraph" w:styleId="Tekstkomentarza">
    <w:name w:val="annotation text"/>
    <w:basedOn w:val="Normalny"/>
    <w:link w:val="TekstkomentarzaZnak"/>
    <w:uiPriority w:val="99"/>
    <w:unhideWhenUsed/>
    <w:rsid w:val="0047537D"/>
    <w:pPr>
      <w:spacing w:line="240" w:lineRule="auto"/>
    </w:pPr>
    <w:rPr>
      <w:sz w:val="20"/>
      <w:szCs w:val="20"/>
    </w:rPr>
  </w:style>
  <w:style w:type="character" w:customStyle="1" w:styleId="TekstkomentarzaZnak">
    <w:name w:val="Tekst komentarza Znak"/>
    <w:basedOn w:val="Domylnaczcionkaakapitu"/>
    <w:link w:val="Tekstkomentarza"/>
    <w:uiPriority w:val="99"/>
    <w:rsid w:val="0047537D"/>
    <w:rPr>
      <w:rFonts w:ascii="Arial" w:eastAsia="Times New Roman" w:hAnsi="Arial" w:cs="Times New Roman"/>
      <w:sz w:val="20"/>
      <w:szCs w:val="20"/>
      <w:lang w:val="de-DE" w:eastAsia="de-DE"/>
    </w:rPr>
  </w:style>
  <w:style w:type="paragraph" w:styleId="Tematkomentarza">
    <w:name w:val="annotation subject"/>
    <w:basedOn w:val="Tekstkomentarza"/>
    <w:next w:val="Tekstkomentarza"/>
    <w:link w:val="TematkomentarzaZnak"/>
    <w:uiPriority w:val="99"/>
    <w:semiHidden/>
    <w:unhideWhenUsed/>
    <w:rsid w:val="0047537D"/>
    <w:rPr>
      <w:b/>
      <w:bCs/>
    </w:rPr>
  </w:style>
  <w:style w:type="character" w:customStyle="1" w:styleId="TematkomentarzaZnak">
    <w:name w:val="Temat komentarza Znak"/>
    <w:basedOn w:val="TekstkomentarzaZnak"/>
    <w:link w:val="Tematkomentarza"/>
    <w:uiPriority w:val="99"/>
    <w:semiHidden/>
    <w:rsid w:val="0047537D"/>
    <w:rPr>
      <w:rFonts w:ascii="Arial" w:eastAsia="Times New Roman" w:hAnsi="Arial" w:cs="Times New Roman"/>
      <w:b/>
      <w:bCs/>
      <w:sz w:val="20"/>
      <w:szCs w:val="20"/>
      <w:lang w:val="de-DE" w:eastAsia="de-DE"/>
    </w:rPr>
  </w:style>
  <w:style w:type="paragraph" w:styleId="Poprawka">
    <w:name w:val="Revision"/>
    <w:hidden/>
    <w:uiPriority w:val="99"/>
    <w:semiHidden/>
    <w:rsid w:val="00701945"/>
    <w:pPr>
      <w:spacing w:after="0" w:line="240" w:lineRule="auto"/>
    </w:pPr>
    <w:rPr>
      <w:rFonts w:ascii="Arial" w:eastAsia="Times New Roman" w:hAnsi="Arial" w:cs="Times New Roman"/>
      <w:lang w:val="de-DE" w:eastAsia="de-DE"/>
    </w:rPr>
  </w:style>
  <w:style w:type="paragraph" w:customStyle="1" w:styleId="1nagwek1">
    <w:name w:val="1_nagłówek_1"/>
    <w:basedOn w:val="Nagwek1"/>
    <w:link w:val="1nagwek1Znak"/>
    <w:qFormat/>
    <w:rsid w:val="0075009D"/>
    <w:pPr>
      <w:keepNext w:val="0"/>
      <w:keepLines w:val="0"/>
      <w:shd w:val="clear" w:color="auto" w:fill="FFFFFF"/>
      <w:tabs>
        <w:tab w:val="left" w:pos="851"/>
        <w:tab w:val="left" w:leader="dot" w:pos="8669"/>
      </w:tabs>
      <w:suppressAutoHyphens w:val="0"/>
      <w:overflowPunct/>
      <w:textAlignment w:val="auto"/>
    </w:pPr>
    <w:rPr>
      <w:rFonts w:eastAsiaTheme="minorHAnsi" w:cstheme="minorHAnsi"/>
      <w:bCs w:val="0"/>
      <w:color w:val="auto"/>
      <w:szCs w:val="20"/>
      <w:shd w:val="clear" w:color="auto" w:fill="FFFFFF"/>
      <w:lang w:eastAsia="pl-PL"/>
    </w:rPr>
  </w:style>
  <w:style w:type="character" w:customStyle="1" w:styleId="1nagwek1Znak">
    <w:name w:val="1_nagłówek_1 Znak"/>
    <w:basedOn w:val="Domylnaczcionkaakapitu"/>
    <w:link w:val="1nagwek1"/>
    <w:rsid w:val="0075009D"/>
    <w:rPr>
      <w:rFonts w:cstheme="minorHAnsi"/>
      <w:b/>
      <w:sz w:val="23"/>
      <w:szCs w:val="20"/>
      <w:shd w:val="clear" w:color="auto" w:fill="FFFFFF"/>
      <w:lang w:eastAsia="pl-PL"/>
    </w:rPr>
  </w:style>
  <w:style w:type="paragraph" w:styleId="Tekstprzypisukocowego">
    <w:name w:val="endnote text"/>
    <w:basedOn w:val="Normalny"/>
    <w:link w:val="TekstprzypisukocowegoZnak"/>
    <w:uiPriority w:val="99"/>
    <w:semiHidden/>
    <w:unhideWhenUsed/>
    <w:rsid w:val="00424A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4AC2"/>
    <w:rPr>
      <w:rFonts w:ascii="Arial" w:eastAsia="Times New Roman" w:hAnsi="Arial" w:cs="Times New Roman"/>
      <w:sz w:val="20"/>
      <w:szCs w:val="20"/>
      <w:lang w:val="de-DE" w:eastAsia="de-DE"/>
    </w:rPr>
  </w:style>
  <w:style w:type="character" w:styleId="Odwoanieprzypisukocowego">
    <w:name w:val="endnote reference"/>
    <w:basedOn w:val="Domylnaczcionkaakapitu"/>
    <w:uiPriority w:val="99"/>
    <w:semiHidden/>
    <w:unhideWhenUsed/>
    <w:rsid w:val="00424A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647873">
      <w:bodyDiv w:val="1"/>
      <w:marLeft w:val="0"/>
      <w:marRight w:val="0"/>
      <w:marTop w:val="0"/>
      <w:marBottom w:val="0"/>
      <w:divBdr>
        <w:top w:val="none" w:sz="0" w:space="0" w:color="auto"/>
        <w:left w:val="none" w:sz="0" w:space="0" w:color="auto"/>
        <w:bottom w:val="none" w:sz="0" w:space="0" w:color="auto"/>
        <w:right w:val="none" w:sz="0" w:space="0" w:color="auto"/>
      </w:divBdr>
    </w:div>
    <w:div w:id="632947498">
      <w:bodyDiv w:val="1"/>
      <w:marLeft w:val="0"/>
      <w:marRight w:val="0"/>
      <w:marTop w:val="0"/>
      <w:marBottom w:val="0"/>
      <w:divBdr>
        <w:top w:val="none" w:sz="0" w:space="0" w:color="auto"/>
        <w:left w:val="none" w:sz="0" w:space="0" w:color="auto"/>
        <w:bottom w:val="none" w:sz="0" w:space="0" w:color="auto"/>
        <w:right w:val="none" w:sz="0" w:space="0" w:color="auto"/>
      </w:divBdr>
    </w:div>
    <w:div w:id="682783735">
      <w:bodyDiv w:val="1"/>
      <w:marLeft w:val="0"/>
      <w:marRight w:val="0"/>
      <w:marTop w:val="0"/>
      <w:marBottom w:val="0"/>
      <w:divBdr>
        <w:top w:val="none" w:sz="0" w:space="0" w:color="auto"/>
        <w:left w:val="none" w:sz="0" w:space="0" w:color="auto"/>
        <w:bottom w:val="none" w:sz="0" w:space="0" w:color="auto"/>
        <w:right w:val="none" w:sz="0" w:space="0" w:color="auto"/>
      </w:divBdr>
    </w:div>
    <w:div w:id="724376621">
      <w:bodyDiv w:val="1"/>
      <w:marLeft w:val="0"/>
      <w:marRight w:val="0"/>
      <w:marTop w:val="0"/>
      <w:marBottom w:val="0"/>
      <w:divBdr>
        <w:top w:val="none" w:sz="0" w:space="0" w:color="auto"/>
        <w:left w:val="none" w:sz="0" w:space="0" w:color="auto"/>
        <w:bottom w:val="none" w:sz="0" w:space="0" w:color="auto"/>
        <w:right w:val="none" w:sz="0" w:space="0" w:color="auto"/>
      </w:divBdr>
    </w:div>
    <w:div w:id="176575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B47F5-72B1-4878-A5A7-533323840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5749</Words>
  <Characters>34497</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Michałek, Przemysław</dc:creator>
  <cp:keywords/>
  <dc:description/>
  <cp:lastModifiedBy>Michałek, Przemysław</cp:lastModifiedBy>
  <cp:revision>10</cp:revision>
  <cp:lastPrinted>2024-12-11T09:33:00Z</cp:lastPrinted>
  <dcterms:created xsi:type="dcterms:W3CDTF">2024-11-20T10:30:00Z</dcterms:created>
  <dcterms:modified xsi:type="dcterms:W3CDTF">2024-12-11T09:34:00Z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2023-08-09T19:25:55Z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0065c8ca-df1c-405c-8557-d85951e6b6bb</vt:lpwstr>
  </property>
  <property fmtid="{D5CDD505-2E9C-101B-9397-08002B2CF9AE}" pid="8" name="MSIP_Label_43f08ec5-d6d9-4227-8387-ccbfcb3632c4_ContentBits">
    <vt:lpwstr>0</vt:lpwstr>
  </property>
</Properties>
</file>